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ackage" ContentType="application/vnd.openxmlformats-officedocument.package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46C67" w:rsidRPr="003B4995" w:rsidRDefault="00946C67" w:rsidP="0009294D">
      <w:pPr>
        <w:jc w:val="center"/>
        <w:rPr>
          <w:rFonts w:ascii="方正小标宋简体" w:eastAsia="方正小标宋简体"/>
          <w:b/>
          <w:sz w:val="44"/>
          <w:szCs w:val="44"/>
        </w:rPr>
      </w:pPr>
      <w:r w:rsidRPr="003B4995">
        <w:rPr>
          <w:rFonts w:ascii="方正小标宋简体" w:eastAsia="方正小标宋简体" w:hint="eastAsia"/>
          <w:b/>
          <w:sz w:val="44"/>
          <w:szCs w:val="44"/>
        </w:rPr>
        <w:t>关于全市惠民工程</w:t>
      </w:r>
      <w:r w:rsidR="00107E65">
        <w:rPr>
          <w:rFonts w:ascii="方正小标宋简体" w:eastAsia="方正小标宋简体" w:hint="eastAsia"/>
          <w:b/>
          <w:sz w:val="44"/>
          <w:szCs w:val="44"/>
        </w:rPr>
        <w:t>5月份</w:t>
      </w:r>
      <w:r w:rsidRPr="003B4995">
        <w:rPr>
          <w:rFonts w:ascii="方正小标宋简体" w:eastAsia="方正小标宋简体" w:hint="eastAsia"/>
          <w:b/>
          <w:sz w:val="44"/>
          <w:szCs w:val="44"/>
        </w:rPr>
        <w:t>进展情况的通报</w:t>
      </w:r>
    </w:p>
    <w:p w:rsidR="00946C67" w:rsidRPr="003B4995" w:rsidRDefault="00946C67" w:rsidP="00107E65">
      <w:pPr>
        <w:spacing w:line="580" w:lineRule="exact"/>
        <w:ind w:firstLineChars="196" w:firstLine="630"/>
        <w:rPr>
          <w:rFonts w:ascii="仿宋_GB2312" w:eastAsia="仿宋_GB2312" w:hAnsi="宋体"/>
          <w:b/>
          <w:sz w:val="32"/>
          <w:szCs w:val="32"/>
        </w:rPr>
      </w:pPr>
      <w:r w:rsidRPr="003B4995">
        <w:rPr>
          <w:rFonts w:ascii="仿宋_GB2312" w:eastAsia="仿宋_GB2312" w:hAnsi="宋体"/>
          <w:b/>
          <w:sz w:val="32"/>
          <w:szCs w:val="32"/>
        </w:rPr>
        <w:t>2015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全市教育惠民工程确定</w:t>
      </w:r>
      <w:r w:rsidRPr="003B4995">
        <w:rPr>
          <w:rFonts w:ascii="仿宋_GB2312" w:eastAsia="仿宋_GB2312" w:hAnsi="宋体"/>
          <w:b/>
          <w:sz w:val="32"/>
          <w:szCs w:val="32"/>
        </w:rPr>
        <w:t>40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万平方米农村中小学校舍工程建设及</w:t>
      </w:r>
      <w:r w:rsidRPr="003B4995">
        <w:rPr>
          <w:rFonts w:ascii="仿宋_GB2312" w:eastAsia="仿宋_GB2312" w:hAnsi="宋体"/>
          <w:b/>
          <w:sz w:val="32"/>
          <w:szCs w:val="32"/>
        </w:rPr>
        <w:t>100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个农村中小学厨房建设配备。为加快推进工程建设进度，现对</w:t>
      </w:r>
      <w:r>
        <w:rPr>
          <w:rFonts w:ascii="仿宋_GB2312" w:eastAsia="仿宋_GB2312" w:hAnsi="宋体" w:hint="eastAsia"/>
          <w:b/>
          <w:sz w:val="32"/>
          <w:szCs w:val="32"/>
        </w:rPr>
        <w:t>各县市区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工程进展情况通报如下：</w:t>
      </w:r>
    </w:p>
    <w:p w:rsidR="00946C67" w:rsidRPr="003B4995" w:rsidRDefault="00946C67" w:rsidP="00107E65">
      <w:pPr>
        <w:spacing w:line="580" w:lineRule="exact"/>
        <w:ind w:firstLineChars="196" w:firstLine="630"/>
        <w:rPr>
          <w:rFonts w:ascii="仿宋_GB2312" w:eastAsia="仿宋_GB2312" w:hAnsi="宋体"/>
          <w:b/>
          <w:sz w:val="32"/>
          <w:szCs w:val="32"/>
        </w:rPr>
      </w:pPr>
      <w:r w:rsidRPr="008C5815">
        <w:rPr>
          <w:rFonts w:ascii="黑体" w:eastAsia="黑体" w:hAnsi="黑体" w:hint="eastAsia"/>
          <w:b/>
          <w:sz w:val="32"/>
          <w:szCs w:val="32"/>
        </w:rPr>
        <w:t>一、校舍工程。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校舍工程建设共</w:t>
      </w:r>
      <w:r w:rsidRPr="003B4995">
        <w:rPr>
          <w:rFonts w:ascii="仿宋_GB2312" w:eastAsia="仿宋_GB2312" w:hAnsi="宋体"/>
          <w:b/>
          <w:sz w:val="32"/>
          <w:szCs w:val="32"/>
        </w:rPr>
        <w:t>200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个项目，其中新建项目</w:t>
      </w:r>
      <w:r w:rsidRPr="003B4995">
        <w:rPr>
          <w:rFonts w:ascii="仿宋_GB2312" w:eastAsia="仿宋_GB2312" w:hAnsi="宋体"/>
          <w:b/>
          <w:sz w:val="32"/>
          <w:szCs w:val="32"/>
        </w:rPr>
        <w:t>187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个，改建项目</w:t>
      </w:r>
      <w:r w:rsidRPr="003B4995">
        <w:rPr>
          <w:rFonts w:ascii="仿宋_GB2312" w:eastAsia="仿宋_GB2312" w:hAnsi="宋体"/>
          <w:b/>
          <w:sz w:val="32"/>
          <w:szCs w:val="32"/>
        </w:rPr>
        <w:t>12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个，迁建项目</w:t>
      </w:r>
      <w:r w:rsidRPr="003B4995">
        <w:rPr>
          <w:rFonts w:ascii="仿宋_GB2312" w:eastAsia="仿宋_GB2312" w:hAnsi="宋体"/>
          <w:b/>
          <w:sz w:val="32"/>
          <w:szCs w:val="32"/>
        </w:rPr>
        <w:t>1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个。截至</w:t>
      </w:r>
      <w:r w:rsidRPr="003B4995">
        <w:rPr>
          <w:rFonts w:ascii="仿宋_GB2312" w:eastAsia="仿宋_GB2312" w:hAnsi="宋体"/>
          <w:b/>
          <w:sz w:val="32"/>
          <w:szCs w:val="32"/>
        </w:rPr>
        <w:t>2015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年</w:t>
      </w:r>
      <w:r>
        <w:rPr>
          <w:rFonts w:ascii="仿宋_GB2312" w:eastAsia="仿宋_GB2312" w:hAnsi="宋体"/>
          <w:b/>
          <w:sz w:val="32"/>
          <w:szCs w:val="32"/>
        </w:rPr>
        <w:t>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月</w:t>
      </w:r>
      <w:r>
        <w:rPr>
          <w:rFonts w:ascii="仿宋_GB2312" w:eastAsia="仿宋_GB2312" w:hAnsi="宋体"/>
          <w:b/>
          <w:sz w:val="32"/>
          <w:szCs w:val="32"/>
        </w:rPr>
        <w:t>25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日，</w:t>
      </w:r>
      <w:r>
        <w:rPr>
          <w:rFonts w:ascii="仿宋_GB2312" w:eastAsia="仿宋_GB2312" w:hAnsi="宋体" w:hint="eastAsia"/>
          <w:b/>
          <w:sz w:val="32"/>
          <w:szCs w:val="32"/>
        </w:rPr>
        <w:t>全市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已开工项目</w:t>
      </w:r>
      <w:r>
        <w:rPr>
          <w:rFonts w:ascii="仿宋_GB2312" w:eastAsia="仿宋_GB2312" w:hAnsi="宋体"/>
          <w:b/>
          <w:sz w:val="32"/>
          <w:szCs w:val="32"/>
        </w:rPr>
        <w:t>124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个，开工率</w:t>
      </w:r>
      <w:r>
        <w:rPr>
          <w:rFonts w:ascii="仿宋_GB2312" w:eastAsia="仿宋_GB2312" w:hAnsi="宋体"/>
          <w:b/>
          <w:sz w:val="32"/>
          <w:szCs w:val="32"/>
        </w:rPr>
        <w:t>62</w:t>
      </w:r>
      <w:r w:rsidRPr="003B4995">
        <w:rPr>
          <w:rFonts w:ascii="仿宋_GB2312" w:eastAsia="仿宋_GB2312" w:hAnsi="宋体"/>
          <w:b/>
          <w:sz w:val="32"/>
          <w:szCs w:val="32"/>
        </w:rPr>
        <w:t>%</w:t>
      </w:r>
      <w:r>
        <w:rPr>
          <w:rFonts w:ascii="仿宋_GB2312" w:eastAsia="仿宋_GB2312" w:hAnsi="宋体" w:hint="eastAsia"/>
          <w:b/>
          <w:sz w:val="32"/>
          <w:szCs w:val="32"/>
        </w:rPr>
        <w:t>，已竣工项目</w:t>
      </w:r>
      <w:r>
        <w:rPr>
          <w:rFonts w:ascii="仿宋_GB2312" w:eastAsia="仿宋_GB2312" w:hAnsi="宋体"/>
          <w:b/>
          <w:sz w:val="32"/>
          <w:szCs w:val="32"/>
        </w:rPr>
        <w:t>21</w:t>
      </w:r>
      <w:r>
        <w:rPr>
          <w:rFonts w:ascii="仿宋_GB2312" w:eastAsia="仿宋_GB2312" w:hAnsi="宋体" w:hint="eastAsia"/>
          <w:b/>
          <w:sz w:val="32"/>
          <w:szCs w:val="32"/>
        </w:rPr>
        <w:t>个，竣工率</w:t>
      </w:r>
      <w:r>
        <w:rPr>
          <w:rFonts w:ascii="仿宋_GB2312" w:eastAsia="仿宋_GB2312" w:hAnsi="宋体"/>
          <w:b/>
          <w:sz w:val="32"/>
          <w:szCs w:val="32"/>
        </w:rPr>
        <w:t>10.5%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。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开工率前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3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名分别是兖州区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100%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、邹城市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100%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、微山县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100%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；开工率后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3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名分别是汶上县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50%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、嘉祥县</w:t>
      </w:r>
      <w:r>
        <w:rPr>
          <w:rFonts w:ascii="仿宋_GB2312" w:eastAsia="仿宋_GB2312" w:hAnsi="宋体"/>
          <w:b/>
          <w:bCs/>
          <w:sz w:val="32"/>
          <w:szCs w:val="32"/>
        </w:rPr>
        <w:t>41.6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、梁山县</w:t>
      </w:r>
      <w:r>
        <w:rPr>
          <w:rFonts w:ascii="仿宋_GB2312" w:eastAsia="仿宋_GB2312" w:hAnsi="宋体"/>
          <w:b/>
          <w:bCs/>
          <w:sz w:val="32"/>
          <w:szCs w:val="32"/>
        </w:rPr>
        <w:t>3.2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。竣工率前三名分别是兖州区</w:t>
      </w:r>
      <w:r>
        <w:rPr>
          <w:rFonts w:ascii="仿宋_GB2312" w:eastAsia="仿宋_GB2312" w:hAnsi="宋体"/>
          <w:b/>
          <w:bCs/>
          <w:sz w:val="32"/>
          <w:szCs w:val="32"/>
        </w:rPr>
        <w:t>30%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、曲阜市</w:t>
      </w:r>
      <w:r>
        <w:rPr>
          <w:rFonts w:ascii="仿宋_GB2312" w:eastAsia="仿宋_GB2312" w:hAnsi="宋体"/>
          <w:b/>
          <w:bCs/>
          <w:sz w:val="32"/>
          <w:szCs w:val="32"/>
        </w:rPr>
        <w:t>22.2%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、汶上县</w:t>
      </w:r>
      <w:r>
        <w:rPr>
          <w:rFonts w:ascii="仿宋_GB2312" w:eastAsia="仿宋_GB2312" w:hAnsi="宋体"/>
          <w:b/>
          <w:bCs/>
          <w:sz w:val="32"/>
          <w:szCs w:val="32"/>
        </w:rPr>
        <w:t>12.5%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。</w:t>
      </w:r>
    </w:p>
    <w:p w:rsidR="00946C67" w:rsidRPr="003B4995" w:rsidRDefault="00946C67" w:rsidP="00107E65">
      <w:pPr>
        <w:spacing w:line="580" w:lineRule="exact"/>
        <w:ind w:firstLineChars="196" w:firstLine="630"/>
        <w:rPr>
          <w:rFonts w:ascii="仿宋_GB2312" w:eastAsia="仿宋_GB2312" w:hAnsi="宋体"/>
          <w:b/>
          <w:sz w:val="32"/>
          <w:szCs w:val="32"/>
        </w:rPr>
      </w:pPr>
      <w:r w:rsidRPr="008C5815">
        <w:rPr>
          <w:rFonts w:ascii="黑体" w:eastAsia="黑体" w:hAnsi="黑体" w:hint="eastAsia"/>
          <w:b/>
          <w:sz w:val="32"/>
          <w:szCs w:val="32"/>
        </w:rPr>
        <w:t>二、厨房建设配备。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厨房建设配备共</w:t>
      </w:r>
      <w:r w:rsidRPr="003B4995">
        <w:rPr>
          <w:rFonts w:ascii="仿宋_GB2312" w:eastAsia="仿宋_GB2312" w:hAnsi="宋体"/>
          <w:b/>
          <w:sz w:val="32"/>
          <w:szCs w:val="32"/>
        </w:rPr>
        <w:t>100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个项目，其中，新建并需配备项目</w:t>
      </w:r>
      <w:r>
        <w:rPr>
          <w:rFonts w:ascii="仿宋_GB2312" w:eastAsia="仿宋_GB2312" w:hAnsi="宋体"/>
          <w:b/>
          <w:sz w:val="32"/>
          <w:szCs w:val="32"/>
        </w:rPr>
        <w:t>54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个（含餐厅），其余</w:t>
      </w:r>
      <w:r>
        <w:rPr>
          <w:rFonts w:ascii="仿宋_GB2312" w:eastAsia="仿宋_GB2312" w:hAnsi="宋体"/>
          <w:b/>
          <w:sz w:val="32"/>
          <w:szCs w:val="32"/>
        </w:rPr>
        <w:t>46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个已建设完成，只需配备。截止</w:t>
      </w:r>
      <w:r w:rsidRPr="003B4995">
        <w:rPr>
          <w:rFonts w:ascii="仿宋_GB2312" w:eastAsia="仿宋_GB2312" w:hAnsi="宋体"/>
          <w:b/>
          <w:sz w:val="32"/>
          <w:szCs w:val="32"/>
        </w:rPr>
        <w:t>2015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年</w:t>
      </w:r>
      <w:r>
        <w:rPr>
          <w:rFonts w:ascii="仿宋_GB2312" w:eastAsia="仿宋_GB2312" w:hAnsi="宋体"/>
          <w:b/>
          <w:sz w:val="32"/>
          <w:szCs w:val="32"/>
        </w:rPr>
        <w:t>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月</w:t>
      </w:r>
      <w:r>
        <w:rPr>
          <w:rFonts w:ascii="仿宋_GB2312" w:eastAsia="仿宋_GB2312" w:hAnsi="宋体"/>
          <w:b/>
          <w:sz w:val="32"/>
          <w:szCs w:val="32"/>
        </w:rPr>
        <w:t>25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日，</w:t>
      </w:r>
      <w:r>
        <w:rPr>
          <w:rFonts w:ascii="仿宋_GB2312" w:eastAsia="仿宋_GB2312" w:hAnsi="宋体" w:hint="eastAsia"/>
          <w:b/>
          <w:sz w:val="32"/>
          <w:szCs w:val="32"/>
        </w:rPr>
        <w:t>全市</w:t>
      </w:r>
      <w:r>
        <w:rPr>
          <w:rFonts w:ascii="仿宋_GB2312" w:eastAsia="仿宋_GB2312" w:hAnsi="宋体"/>
          <w:b/>
          <w:sz w:val="32"/>
          <w:szCs w:val="32"/>
        </w:rPr>
        <w:t>54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个新建厨房项目中已开工</w:t>
      </w:r>
      <w:r>
        <w:rPr>
          <w:rFonts w:ascii="仿宋_GB2312" w:eastAsia="仿宋_GB2312" w:hAnsi="宋体"/>
          <w:b/>
          <w:sz w:val="32"/>
          <w:szCs w:val="32"/>
        </w:rPr>
        <w:t>34</w:t>
      </w:r>
      <w:r w:rsidRPr="003B4995">
        <w:rPr>
          <w:rFonts w:ascii="仿宋_GB2312" w:eastAsia="仿宋_GB2312" w:hAnsi="宋体" w:hint="eastAsia"/>
          <w:b/>
          <w:sz w:val="32"/>
          <w:szCs w:val="32"/>
        </w:rPr>
        <w:t>个，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开工率</w:t>
      </w:r>
      <w:r>
        <w:rPr>
          <w:rFonts w:ascii="仿宋_GB2312" w:eastAsia="仿宋_GB2312" w:hAnsi="宋体"/>
          <w:b/>
          <w:bCs/>
          <w:sz w:val="32"/>
          <w:szCs w:val="32"/>
        </w:rPr>
        <w:t>62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，已竣工项目</w:t>
      </w:r>
      <w:r>
        <w:rPr>
          <w:rFonts w:ascii="仿宋_GB2312" w:eastAsia="仿宋_GB2312" w:hAnsi="宋体"/>
          <w:b/>
          <w:bCs/>
          <w:sz w:val="32"/>
          <w:szCs w:val="32"/>
        </w:rPr>
        <w:t>10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个，竣工率</w:t>
      </w:r>
      <w:r>
        <w:rPr>
          <w:rFonts w:ascii="仿宋_GB2312" w:eastAsia="仿宋_GB2312" w:hAnsi="宋体"/>
          <w:b/>
          <w:bCs/>
          <w:sz w:val="32"/>
          <w:szCs w:val="32"/>
        </w:rPr>
        <w:t>18.5%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。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开工率前</w:t>
      </w:r>
      <w:r>
        <w:rPr>
          <w:rFonts w:ascii="仿宋_GB2312" w:eastAsia="仿宋_GB2312" w:hAnsi="宋体"/>
          <w:b/>
          <w:bCs/>
          <w:sz w:val="32"/>
          <w:szCs w:val="32"/>
        </w:rPr>
        <w:t>5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名分别是：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兖州区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、泗水县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、金乡县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、太白湖新区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、邹城市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。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开工率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后</w:t>
      </w:r>
      <w:r>
        <w:rPr>
          <w:rFonts w:ascii="仿宋_GB2312" w:eastAsia="仿宋_GB2312" w:hAnsi="宋体"/>
          <w:b/>
          <w:bCs/>
          <w:sz w:val="32"/>
          <w:szCs w:val="32"/>
        </w:rPr>
        <w:t>4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名分别是：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鱼台县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未开工、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梁山县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28.57%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、汶上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县</w:t>
      </w:r>
      <w:r>
        <w:rPr>
          <w:rFonts w:ascii="仿宋_GB2312" w:eastAsia="仿宋_GB2312" w:hAnsi="宋体"/>
          <w:b/>
          <w:bCs/>
          <w:sz w:val="32"/>
          <w:szCs w:val="32"/>
        </w:rPr>
        <w:t>33.33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、任城区</w:t>
      </w:r>
      <w:r>
        <w:rPr>
          <w:rFonts w:ascii="仿宋_GB2312" w:eastAsia="仿宋_GB2312" w:hAnsi="宋体"/>
          <w:b/>
          <w:bCs/>
          <w:sz w:val="32"/>
          <w:szCs w:val="32"/>
        </w:rPr>
        <w:t>33.33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%</w:t>
      </w:r>
      <w:r>
        <w:rPr>
          <w:rFonts w:ascii="仿宋_GB2312" w:eastAsia="仿宋_GB2312" w:hAnsi="宋体" w:hint="eastAsia"/>
          <w:b/>
          <w:sz w:val="32"/>
          <w:szCs w:val="32"/>
        </w:rPr>
        <w:t>。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竣工率前</w:t>
      </w:r>
      <w:r>
        <w:rPr>
          <w:rFonts w:ascii="仿宋_GB2312" w:eastAsia="仿宋_GB2312" w:hAnsi="宋体"/>
          <w:b/>
          <w:bCs/>
          <w:sz w:val="32"/>
          <w:szCs w:val="32"/>
        </w:rPr>
        <w:t>3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名分别是邹城市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、太白湖新区</w:t>
      </w:r>
      <w:r>
        <w:rPr>
          <w:rFonts w:ascii="仿宋_GB2312" w:eastAsia="仿宋_GB2312" w:hAnsi="宋体"/>
          <w:b/>
          <w:bCs/>
          <w:sz w:val="32"/>
          <w:szCs w:val="32"/>
        </w:rPr>
        <w:t>100%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、嘉祥县</w:t>
      </w:r>
      <w:r>
        <w:rPr>
          <w:rFonts w:ascii="仿宋_GB2312" w:eastAsia="仿宋_GB2312" w:hAnsi="宋体"/>
          <w:b/>
          <w:bCs/>
          <w:sz w:val="32"/>
          <w:szCs w:val="32"/>
        </w:rPr>
        <w:t>27.27%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。</w:t>
      </w:r>
      <w:bookmarkStart w:id="0" w:name="_GoBack"/>
      <w:bookmarkEnd w:id="0"/>
    </w:p>
    <w:p w:rsidR="00946C67" w:rsidRDefault="00946C67" w:rsidP="00107E65">
      <w:pPr>
        <w:spacing w:line="580" w:lineRule="exact"/>
        <w:ind w:firstLineChars="196" w:firstLine="630"/>
        <w:rPr>
          <w:rFonts w:ascii="仿宋_GB2312" w:eastAsia="仿宋_GB2312" w:hAnsi="宋体"/>
          <w:b/>
          <w:bCs/>
          <w:sz w:val="32"/>
          <w:szCs w:val="32"/>
        </w:rPr>
      </w:pP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教育惠民工程建设是</w:t>
      </w:r>
      <w:r w:rsidRPr="003B4995">
        <w:rPr>
          <w:rFonts w:ascii="仿宋_GB2312" w:eastAsia="仿宋_GB2312" w:hAnsi="宋体"/>
          <w:b/>
          <w:bCs/>
          <w:sz w:val="32"/>
          <w:szCs w:val="32"/>
        </w:rPr>
        <w:t>2015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年市政府为民所办十件实事之一，列入了对县（市、区）经济社会发展考核指标。各县市区一定要高度重视，</w:t>
      </w:r>
      <w:r w:rsidRPr="003B4995">
        <w:rPr>
          <w:rFonts w:ascii="仿宋_GB2312" w:eastAsia="仿宋_GB2312" w:hAnsi="宋体" w:cs="仿宋" w:hint="eastAsia"/>
          <w:b/>
          <w:color w:val="000000"/>
          <w:sz w:val="32"/>
          <w:szCs w:val="32"/>
        </w:rPr>
        <w:t>认真梳理各项工程进展，分析问题和</w:t>
      </w:r>
      <w:r w:rsidRPr="003B4995">
        <w:rPr>
          <w:rFonts w:ascii="仿宋_GB2312" w:eastAsia="仿宋_GB2312" w:hAnsi="宋体" w:cs="仿宋" w:hint="eastAsia"/>
          <w:b/>
          <w:color w:val="000000"/>
          <w:sz w:val="32"/>
          <w:szCs w:val="32"/>
        </w:rPr>
        <w:lastRenderedPageBreak/>
        <w:t>原因，着力突破制约工程进展的瓶颈问题。要强化领导包保，实施一线办公，</w:t>
      </w:r>
      <w:r w:rsidRPr="003B4995">
        <w:rPr>
          <w:rFonts w:ascii="仿宋_GB2312" w:eastAsia="仿宋_GB2312" w:hAnsi="宋体" w:hint="eastAsia"/>
          <w:b/>
          <w:bCs/>
          <w:sz w:val="32"/>
          <w:szCs w:val="32"/>
        </w:rPr>
        <w:t>抓住工程施工的有利时机，倒排工期，挂图作战，确保按照时间节点完成施工任务。</w:t>
      </w: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Pr="0098784F" w:rsidRDefault="00946C67" w:rsidP="00107E65">
      <w:pPr>
        <w:spacing w:line="580" w:lineRule="exact"/>
        <w:ind w:firstLineChars="196" w:firstLine="630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附件：</w:t>
      </w:r>
      <w:r>
        <w:rPr>
          <w:rFonts w:ascii="仿宋_GB2312" w:eastAsia="仿宋_GB2312" w:hAnsi="宋体"/>
          <w:b/>
          <w:bCs/>
          <w:sz w:val="32"/>
          <w:szCs w:val="32"/>
        </w:rPr>
        <w:t>1.</w:t>
      </w:r>
      <w:r w:rsidRPr="0098784F">
        <w:rPr>
          <w:rFonts w:ascii="仿宋_GB2312" w:eastAsia="仿宋_GB2312" w:hAnsi="宋体" w:hint="eastAsia"/>
          <w:b/>
          <w:bCs/>
          <w:sz w:val="32"/>
          <w:szCs w:val="32"/>
        </w:rPr>
        <w:t>全市农村中小学校舍改造工程进展情况表</w:t>
      </w:r>
    </w:p>
    <w:p w:rsidR="00946C67" w:rsidRPr="00E30BF5" w:rsidRDefault="00946C67" w:rsidP="00107E65">
      <w:pPr>
        <w:spacing w:line="580" w:lineRule="exact"/>
        <w:ind w:leftChars="753" w:left="1896" w:hangingChars="98" w:hanging="315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/>
          <w:b/>
          <w:bCs/>
          <w:sz w:val="32"/>
          <w:szCs w:val="32"/>
        </w:rPr>
        <w:t>2.</w:t>
      </w:r>
      <w:r w:rsidRPr="00E30BF5">
        <w:rPr>
          <w:rFonts w:ascii="仿宋_GB2312" w:eastAsia="仿宋_GB2312" w:hAnsi="宋体" w:hint="eastAsia"/>
          <w:b/>
          <w:bCs/>
          <w:sz w:val="32"/>
          <w:szCs w:val="32"/>
        </w:rPr>
        <w:t>全市农村中小学厨房建设改造及设施配备进展表</w:t>
      </w: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Default="00946C67" w:rsidP="0034766B">
      <w:pPr>
        <w:spacing w:line="580" w:lineRule="exact"/>
        <w:rPr>
          <w:rFonts w:ascii="仿宋_GB2312" w:eastAsia="仿宋_GB2312" w:hAnsi="宋体"/>
          <w:b/>
          <w:bCs/>
          <w:sz w:val="32"/>
          <w:szCs w:val="32"/>
        </w:rPr>
      </w:pPr>
    </w:p>
    <w:p w:rsidR="00946C67" w:rsidRPr="00E30BF5" w:rsidRDefault="00946C67" w:rsidP="0034766B">
      <w:pPr>
        <w:spacing w:line="580" w:lineRule="exact"/>
        <w:rPr>
          <w:rFonts w:ascii="黑体" w:eastAsia="黑体" w:hAnsi="宋体"/>
          <w:b/>
          <w:bCs/>
          <w:sz w:val="30"/>
          <w:szCs w:val="30"/>
        </w:rPr>
      </w:pPr>
      <w:r w:rsidRPr="00E30BF5">
        <w:rPr>
          <w:rFonts w:ascii="黑体" w:eastAsia="黑体" w:hAnsi="宋体" w:hint="eastAsia"/>
          <w:b/>
          <w:bCs/>
          <w:sz w:val="30"/>
          <w:szCs w:val="30"/>
        </w:rPr>
        <w:lastRenderedPageBreak/>
        <w:t>附件</w:t>
      </w:r>
      <w:r w:rsidRPr="00E30BF5">
        <w:rPr>
          <w:rFonts w:ascii="黑体" w:eastAsia="黑体" w:hAnsi="宋体"/>
          <w:b/>
          <w:bCs/>
          <w:sz w:val="30"/>
          <w:szCs w:val="30"/>
        </w:rPr>
        <w:t>1</w:t>
      </w:r>
      <w:r w:rsidRPr="00E30BF5">
        <w:rPr>
          <w:rFonts w:ascii="黑体" w:eastAsia="黑体" w:hAnsi="宋体" w:hint="eastAsia"/>
          <w:b/>
          <w:bCs/>
          <w:sz w:val="30"/>
          <w:szCs w:val="30"/>
        </w:rPr>
        <w:t>：</w:t>
      </w:r>
    </w:p>
    <w:p w:rsidR="00946C67" w:rsidRDefault="00946C67" w:rsidP="0034766B">
      <w:r>
        <w:object w:dxaOrig="8569" w:dyaOrig="61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25pt;height:308.25pt" o:ole="">
            <v:imagedata r:id="rId6" o:title=""/>
          </v:shape>
          <o:OLEObject Type="Embed" ProgID="Office12.Excel.Template" ShapeID="_x0000_i1025" DrawAspect="Content" ObjectID="_1494399522"/>
        </w:object>
      </w:r>
    </w:p>
    <w:p w:rsidR="00946C67" w:rsidRPr="00E30BF5" w:rsidRDefault="00946C67" w:rsidP="0034766B">
      <w:pPr>
        <w:rPr>
          <w:rFonts w:ascii="黑体" w:eastAsia="黑体"/>
          <w:sz w:val="30"/>
          <w:szCs w:val="30"/>
        </w:rPr>
      </w:pPr>
      <w:r w:rsidRPr="00E30BF5">
        <w:rPr>
          <w:rFonts w:ascii="黑体" w:eastAsia="黑体" w:hint="eastAsia"/>
          <w:sz w:val="30"/>
          <w:szCs w:val="30"/>
        </w:rPr>
        <w:t>附件</w:t>
      </w:r>
      <w:r w:rsidRPr="00E30BF5">
        <w:rPr>
          <w:rFonts w:ascii="黑体" w:eastAsia="黑体"/>
          <w:sz w:val="30"/>
          <w:szCs w:val="30"/>
        </w:rPr>
        <w:t>2</w:t>
      </w:r>
      <w:r w:rsidRPr="00E30BF5">
        <w:rPr>
          <w:rFonts w:ascii="黑体" w:eastAsia="黑体" w:hint="eastAsia"/>
          <w:sz w:val="30"/>
          <w:szCs w:val="30"/>
        </w:rPr>
        <w:t>：</w:t>
      </w:r>
    </w:p>
    <w:p w:rsidR="00946C67" w:rsidRDefault="00946C67" w:rsidP="00111BA3">
      <w:pPr>
        <w:rPr>
          <w:rFonts w:ascii="仿宋_GB2312" w:eastAsia="仿宋_GB2312" w:hAnsi="宋体"/>
          <w:b/>
          <w:bCs/>
          <w:sz w:val="32"/>
          <w:szCs w:val="32"/>
        </w:rPr>
      </w:pPr>
      <w:r>
        <w:object w:dxaOrig="8912" w:dyaOrig="6111">
          <v:shape id="_x0000_i1026" type="#_x0000_t75" style="width:445.5pt;height:305.25pt" o:ole="">
            <v:imagedata r:id="rId8" o:title=""/>
          </v:shape>
          <o:OLEObject Type="Embed" ProgID="Office12.Excel.Template" ShapeID="_x0000_i1026" DrawAspect="Content" ObjectID="_1494399523"/>
        </w:object>
      </w:r>
    </w:p>
    <w:sectPr w:rsidR="00946C67" w:rsidSect="006E6452">
      <w:headerReference w:type="even" r:id="rId10"/>
      <w:headerReference w:type="default" r:id="rId11"/>
      <w:head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AB9" w:rsidRDefault="007F2AB9" w:rsidP="00B03FFD">
      <w:r>
        <w:separator/>
      </w:r>
    </w:p>
  </w:endnote>
  <w:endnote w:type="continuationSeparator" w:id="0">
    <w:p w:rsidR="007F2AB9" w:rsidRDefault="007F2AB9" w:rsidP="00B03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AB9" w:rsidRDefault="007F2AB9" w:rsidP="00B03FFD">
      <w:r>
        <w:separator/>
      </w:r>
    </w:p>
  </w:footnote>
  <w:footnote w:type="continuationSeparator" w:id="0">
    <w:p w:rsidR="007F2AB9" w:rsidRDefault="007F2AB9" w:rsidP="00B03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7" w:rsidRDefault="00946C6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7" w:rsidRDefault="00946C67" w:rsidP="0034766B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7" w:rsidRDefault="00946C6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01072"/>
    <w:rsid w:val="0003205B"/>
    <w:rsid w:val="0009294D"/>
    <w:rsid w:val="000B3E57"/>
    <w:rsid w:val="000E5D1C"/>
    <w:rsid w:val="00107E65"/>
    <w:rsid w:val="00111BA3"/>
    <w:rsid w:val="001358A6"/>
    <w:rsid w:val="00172A27"/>
    <w:rsid w:val="001D453D"/>
    <w:rsid w:val="002761B5"/>
    <w:rsid w:val="002A5235"/>
    <w:rsid w:val="00322521"/>
    <w:rsid w:val="003352C9"/>
    <w:rsid w:val="00336420"/>
    <w:rsid w:val="0034766B"/>
    <w:rsid w:val="00371C7B"/>
    <w:rsid w:val="003914E8"/>
    <w:rsid w:val="003B4995"/>
    <w:rsid w:val="0042272E"/>
    <w:rsid w:val="004A3B60"/>
    <w:rsid w:val="0055693A"/>
    <w:rsid w:val="005A2DBF"/>
    <w:rsid w:val="005B53F8"/>
    <w:rsid w:val="005E5131"/>
    <w:rsid w:val="005F6D47"/>
    <w:rsid w:val="0060138A"/>
    <w:rsid w:val="00665839"/>
    <w:rsid w:val="006679EA"/>
    <w:rsid w:val="00691985"/>
    <w:rsid w:val="006E6452"/>
    <w:rsid w:val="006F7829"/>
    <w:rsid w:val="007061A2"/>
    <w:rsid w:val="00751ADB"/>
    <w:rsid w:val="00777E80"/>
    <w:rsid w:val="007D7A5B"/>
    <w:rsid w:val="007F068B"/>
    <w:rsid w:val="007F2AB9"/>
    <w:rsid w:val="00824C2C"/>
    <w:rsid w:val="008370D6"/>
    <w:rsid w:val="008C2A28"/>
    <w:rsid w:val="008C5815"/>
    <w:rsid w:val="009167BF"/>
    <w:rsid w:val="00946C67"/>
    <w:rsid w:val="0098784F"/>
    <w:rsid w:val="009968A5"/>
    <w:rsid w:val="009B1599"/>
    <w:rsid w:val="009F40CA"/>
    <w:rsid w:val="00A82A59"/>
    <w:rsid w:val="00B03FFD"/>
    <w:rsid w:val="00B2775C"/>
    <w:rsid w:val="00B650A7"/>
    <w:rsid w:val="00B951BA"/>
    <w:rsid w:val="00BF001C"/>
    <w:rsid w:val="00C15EFF"/>
    <w:rsid w:val="00C72E9F"/>
    <w:rsid w:val="00D3266F"/>
    <w:rsid w:val="00D3767D"/>
    <w:rsid w:val="00E30BF5"/>
    <w:rsid w:val="00E31807"/>
    <w:rsid w:val="00E45EBC"/>
    <w:rsid w:val="00ED3144"/>
    <w:rsid w:val="00F1584F"/>
    <w:rsid w:val="00F3539D"/>
    <w:rsid w:val="00F43621"/>
    <w:rsid w:val="00F928E0"/>
    <w:rsid w:val="00FA5BED"/>
    <w:rsid w:val="00FB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5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6E645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semiHidden/>
    <w:rsid w:val="00BA203C"/>
    <w:rPr>
      <w:sz w:val="18"/>
      <w:szCs w:val="18"/>
    </w:rPr>
  </w:style>
  <w:style w:type="paragraph" w:styleId="a4">
    <w:name w:val="header"/>
    <w:basedOn w:val="a"/>
    <w:link w:val="Char0"/>
    <w:uiPriority w:val="99"/>
    <w:rsid w:val="006E645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uiPriority w:val="99"/>
    <w:semiHidden/>
    <w:rsid w:val="00BA20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2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25</cp:revision>
  <dcterms:created xsi:type="dcterms:W3CDTF">2015-04-30T09:45:00Z</dcterms:created>
  <dcterms:modified xsi:type="dcterms:W3CDTF">2015-05-29T02:12:00Z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