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方正小标宋简体"/>
          <w:b/>
          <w:color w:val="FF0000"/>
          <w:spacing w:val="-20"/>
          <w:w w:val="48"/>
          <w:sz w:val="130"/>
          <w:szCs w:val="130"/>
        </w:rPr>
      </w:pPr>
      <w:r>
        <w:rPr>
          <w:rFonts w:eastAsia="方正小标宋简体"/>
          <w:b/>
          <w:color w:val="FF0000"/>
          <w:spacing w:val="-20"/>
          <w:w w:val="48"/>
          <w:sz w:val="130"/>
          <w:szCs w:val="130"/>
        </w:rPr>
        <w:t>济宁市卫生和计划生育委员会</w:t>
      </w:r>
    </w:p>
    <w:p>
      <w:pPr>
        <w:jc w:val="center"/>
        <w:rPr>
          <w:rFonts w:eastAsia="方正小标宋简体"/>
          <w:b/>
          <w:color w:val="FF0000"/>
          <w:spacing w:val="-20"/>
          <w:w w:val="48"/>
          <w:sz w:val="130"/>
          <w:szCs w:val="130"/>
        </w:rPr>
      </w:pPr>
      <w:r>
        <w:rPr>
          <w:rFonts w:hint="eastAsia" w:eastAsia="方正小标宋简体"/>
          <w:b/>
          <w:color w:val="FF0000"/>
          <w:spacing w:val="-20"/>
          <w:w w:val="48"/>
          <w:sz w:val="130"/>
          <w:szCs w:val="130"/>
        </w:rPr>
        <w:t>济   宁   市   教   育   局</w:t>
      </w:r>
    </w:p>
    <w:p>
      <w:pPr>
        <w:spacing w:line="160" w:lineRule="exact"/>
        <w:rPr>
          <w:rFonts w:eastAsia="仿宋_GB2312"/>
          <w:b/>
          <w:bCs/>
          <w:sz w:val="32"/>
          <w:szCs w:val="32"/>
        </w:rPr>
      </w:pPr>
    </w:p>
    <w:p>
      <w:pPr>
        <w:spacing w:line="160" w:lineRule="exact"/>
        <w:rPr>
          <w:rFonts w:eastAsia="仿宋_GB2312"/>
          <w:b/>
          <w:bCs/>
          <w:sz w:val="32"/>
          <w:szCs w:val="32"/>
        </w:rPr>
      </w:pPr>
    </w:p>
    <w:p>
      <w:pPr>
        <w:spacing w:line="600" w:lineRule="exact"/>
        <w:jc w:val="center"/>
        <w:rPr>
          <w:rFonts w:eastAsia="仿宋_GB2312"/>
          <w:bCs/>
          <w:sz w:val="32"/>
          <w:szCs w:val="32"/>
        </w:rPr>
      </w:pPr>
      <w:r>
        <w:rPr>
          <w:rFonts w:eastAsia="仿宋_GB2312"/>
          <w:bCs/>
          <w:sz w:val="32"/>
          <w:szCs w:val="32"/>
        </w:rPr>
        <w:t>济</w:t>
      </w:r>
      <w:r>
        <w:rPr>
          <w:rFonts w:eastAsia="仿宋_GB2312"/>
          <w:sz w:val="32"/>
          <w:szCs w:val="32"/>
        </w:rPr>
        <w:t>卫</w:t>
      </w:r>
      <w:r>
        <w:rPr>
          <w:rFonts w:hint="eastAsia" w:eastAsia="仿宋_GB2312"/>
          <w:sz w:val="32"/>
          <w:szCs w:val="32"/>
        </w:rPr>
        <w:t>疾控函</w:t>
      </w:r>
      <w:r>
        <w:rPr>
          <w:rFonts w:eastAsia="仿宋_GB2312"/>
          <w:sz w:val="32"/>
          <w:szCs w:val="32"/>
        </w:rPr>
        <w:t>〔2016〕</w:t>
      </w:r>
      <w:r>
        <w:rPr>
          <w:rFonts w:hint="eastAsia" w:eastAsia="仿宋_GB2312"/>
          <w:sz w:val="32"/>
          <w:szCs w:val="32"/>
          <w:lang w:val="en-US" w:eastAsia="zh-CN"/>
        </w:rPr>
        <w:t>19</w:t>
      </w:r>
      <w:r>
        <w:rPr>
          <w:rFonts w:eastAsia="仿宋_GB2312"/>
          <w:sz w:val="32"/>
          <w:szCs w:val="32"/>
        </w:rPr>
        <w:t>号</w:t>
      </w:r>
    </w:p>
    <w:p>
      <w:pPr>
        <w:spacing w:line="600" w:lineRule="exact"/>
        <w:jc w:val="center"/>
        <w:rPr>
          <w:rFonts w:eastAsia="仿宋_GB2312"/>
          <w:b/>
          <w:bCs/>
          <w:sz w:val="32"/>
        </w:rPr>
      </w:pPr>
      <w:r>
        <w:rPr>
          <w:rFonts w:eastAsia="仿宋_GB2312"/>
          <w:b/>
          <w:bCs/>
          <w:sz w:val="32"/>
          <w:szCs w:val="32"/>
        </w:rPr>
        <w:pict>
          <v:line id="_x0000_s1026" o:spid="_x0000_s1026" o:spt="20" style="position:absolute;left:0pt;margin-left:0pt;margin-top:4.8pt;height:0pt;width:442.2pt;z-index:251660288;mso-width-relative:page;mso-height-relative:page;" stroked="t" coordsize="21600,21600">
            <v:path arrowok="t"/>
            <v:fill focussize="0,0"/>
            <v:stroke weight="1.25pt" color="#FF0000"/>
            <v:imagedata o:title=""/>
            <o:lock v:ext="edit"/>
          </v:line>
        </w:pict>
      </w:r>
    </w:p>
    <w:p>
      <w:pPr>
        <w:jc w:val="center"/>
        <w:rPr>
          <w:rFonts w:ascii="黑体" w:hAnsi="仿宋" w:eastAsia="黑体"/>
          <w:b/>
          <w:sz w:val="44"/>
          <w:szCs w:val="44"/>
          <w:shd w:val="clear" w:color="auto" w:fill="FFFFFF"/>
        </w:rPr>
      </w:pPr>
      <w:r>
        <w:rPr>
          <w:rFonts w:hint="eastAsia" w:ascii="黑体" w:hAnsi="仿宋" w:eastAsia="黑体"/>
          <w:b/>
          <w:sz w:val="44"/>
          <w:szCs w:val="44"/>
          <w:shd w:val="clear" w:color="auto" w:fill="FFFFFF"/>
        </w:rPr>
        <w:t>关于召开全市学校传染病防控工作会议暨举办防控技术培训班的通知</w:t>
      </w:r>
    </w:p>
    <w:p>
      <w:pPr>
        <w:rPr>
          <w:rFonts w:ascii="宋体" w:hAnsi="宋体"/>
          <w:szCs w:val="32"/>
        </w:rPr>
      </w:pPr>
    </w:p>
    <w:p>
      <w:pPr>
        <w:rPr>
          <w:rFonts w:ascii="仿宋_GB2312" w:hAnsi="宋体" w:eastAsia="仿宋_GB2312"/>
          <w:sz w:val="32"/>
          <w:szCs w:val="32"/>
        </w:rPr>
      </w:pPr>
      <w:r>
        <w:rPr>
          <w:rFonts w:hint="eastAsia" w:ascii="仿宋_GB2312" w:hAnsi="宋体" w:eastAsia="仿宋_GB2312"/>
          <w:sz w:val="32"/>
          <w:szCs w:val="32"/>
        </w:rPr>
        <w:t>各县（市、区）卫生计生局（卫生局）、教育局，济宁高新区、太白湖新区、济宁经开区社发局，兖矿集团卫生预防中心，</w:t>
      </w:r>
      <w:r>
        <w:rPr>
          <w:rFonts w:hint="eastAsia" w:ascii="仿宋_GB2312" w:hAnsi="仿宋" w:eastAsia="仿宋_GB2312" w:cs="Times New Roman"/>
          <w:sz w:val="32"/>
          <w:szCs w:val="32"/>
        </w:rPr>
        <w:t>市直各学校及省属驻济各学校，</w:t>
      </w:r>
      <w:r>
        <w:rPr>
          <w:rFonts w:hint="eastAsia" w:ascii="仿宋_GB2312" w:hAnsi="宋体" w:eastAsia="仿宋_GB2312"/>
          <w:sz w:val="32"/>
          <w:szCs w:val="32"/>
        </w:rPr>
        <w:t>市疾控中心，</w:t>
      </w:r>
      <w:r>
        <w:rPr>
          <w:rFonts w:hint="eastAsia" w:ascii="仿宋_GB2312" w:hAnsi="仿宋" w:eastAsia="仿宋_GB2312" w:cs="Times New Roman"/>
          <w:sz w:val="32"/>
          <w:szCs w:val="32"/>
        </w:rPr>
        <w:t>市结防所：</w:t>
      </w:r>
    </w:p>
    <w:p>
      <w:pPr>
        <w:ind w:firstLine="640" w:firstLineChars="200"/>
        <w:rPr>
          <w:rFonts w:ascii="仿宋_GB2312" w:hAnsi="仿宋" w:eastAsia="仿宋_GB2312"/>
          <w:sz w:val="32"/>
          <w:szCs w:val="32"/>
        </w:rPr>
      </w:pPr>
      <w:r>
        <w:rPr>
          <w:rFonts w:hint="eastAsia" w:ascii="仿宋_GB2312" w:hAnsi="仿宋" w:eastAsia="仿宋_GB2312"/>
          <w:sz w:val="32"/>
          <w:szCs w:val="32"/>
          <w:shd w:val="clear" w:color="auto" w:fill="FFFFFF"/>
        </w:rPr>
        <w:t>为加强学校重点传染病防控工作，有效防范学校传染病疫情的传播流行</w:t>
      </w:r>
      <w:r>
        <w:rPr>
          <w:rFonts w:hint="eastAsia" w:ascii="仿宋_GB2312" w:hAnsi="仿宋" w:eastAsia="仿宋_GB2312"/>
          <w:sz w:val="32"/>
          <w:szCs w:val="32"/>
        </w:rPr>
        <w:t>，进一步落实学校常见传染病防控工作措施，强化学校传染病联防联控工作机制，</w:t>
      </w:r>
      <w:r>
        <w:rPr>
          <w:rFonts w:hint="eastAsia" w:ascii="仿宋_GB2312" w:hAnsi="仿宋" w:eastAsia="仿宋_GB2312"/>
          <w:sz w:val="32"/>
          <w:szCs w:val="32"/>
          <w:shd w:val="clear" w:color="auto" w:fill="FFFFFF"/>
        </w:rPr>
        <w:t>确保广大师生身体健康与生命安全</w:t>
      </w:r>
      <w:r>
        <w:rPr>
          <w:rFonts w:hint="eastAsia" w:ascii="仿宋_GB2312" w:hAnsi="仿宋" w:eastAsia="仿宋_GB2312"/>
          <w:sz w:val="32"/>
          <w:szCs w:val="32"/>
        </w:rPr>
        <w:t>和学校正常的教学、生活秩序，</w:t>
      </w:r>
      <w:r>
        <w:rPr>
          <w:rFonts w:hint="eastAsia" w:ascii="仿宋_GB2312" w:hAnsi="仿宋" w:eastAsia="仿宋_GB2312" w:cs="Times New Roman"/>
          <w:sz w:val="32"/>
          <w:szCs w:val="32"/>
        </w:rPr>
        <w:t>进一步深化推进健康校园行动，</w:t>
      </w:r>
      <w:r>
        <w:rPr>
          <w:rFonts w:hint="eastAsia" w:ascii="仿宋_GB2312" w:hAnsi="仿宋" w:eastAsia="仿宋_GB2312"/>
          <w:sz w:val="32"/>
          <w:szCs w:val="32"/>
        </w:rPr>
        <w:t>经研究定于2016年9月2日召开全市学校传染病防控工作会议暨举办</w:t>
      </w:r>
      <w:r>
        <w:rPr>
          <w:rFonts w:hint="eastAsia" w:ascii="仿宋_GB2312" w:hAnsi="仿宋" w:eastAsia="仿宋_GB2312"/>
          <w:sz w:val="32"/>
          <w:szCs w:val="32"/>
          <w:lang w:val="en-US" w:eastAsia="zh-CN"/>
        </w:rPr>
        <w:t>结核病</w:t>
      </w:r>
      <w:r>
        <w:rPr>
          <w:rFonts w:hint="eastAsia" w:ascii="仿宋_GB2312" w:hAnsi="仿宋" w:eastAsia="仿宋_GB2312"/>
          <w:sz w:val="32"/>
          <w:szCs w:val="32"/>
        </w:rPr>
        <w:t>防控技术培训班。现将有关事宜通知如下：</w:t>
      </w:r>
    </w:p>
    <w:p>
      <w:pPr>
        <w:ind w:firstLine="643" w:firstLineChars="200"/>
        <w:rPr>
          <w:rFonts w:ascii="黑体" w:hAnsi="仿宋" w:eastAsia="黑体" w:cs="Times New Roman"/>
          <w:b/>
          <w:sz w:val="32"/>
          <w:szCs w:val="32"/>
        </w:rPr>
      </w:pPr>
      <w:r>
        <w:rPr>
          <w:rFonts w:hint="eastAsia" w:ascii="黑体" w:hAnsi="仿宋" w:eastAsia="黑体" w:cs="Times New Roman"/>
          <w:b/>
          <w:sz w:val="32"/>
          <w:szCs w:val="32"/>
        </w:rPr>
        <w:t>一、会议内容</w:t>
      </w:r>
    </w:p>
    <w:p>
      <w:pPr>
        <w:ind w:firstLine="640" w:firstLineChars="200"/>
        <w:rPr>
          <w:rFonts w:ascii="仿宋_GB2312" w:hAnsi="仿宋" w:eastAsia="仿宋_GB2312"/>
          <w:sz w:val="32"/>
          <w:szCs w:val="32"/>
        </w:rPr>
      </w:pPr>
      <w:r>
        <w:rPr>
          <w:rFonts w:hint="eastAsia" w:ascii="仿宋_GB2312" w:hAnsi="仿宋" w:eastAsia="仿宋_GB2312" w:cs="Times New Roman"/>
          <w:sz w:val="32"/>
          <w:szCs w:val="32"/>
        </w:rPr>
        <w:t>1、</w:t>
      </w:r>
      <w:r>
        <w:rPr>
          <w:rFonts w:hint="eastAsia" w:ascii="仿宋_GB2312" w:hAnsi="仿宋" w:eastAsia="仿宋_GB2312"/>
          <w:sz w:val="32"/>
          <w:szCs w:val="32"/>
        </w:rPr>
        <w:t>学校结核病防控策略和学校结核病疫情处置；</w:t>
      </w:r>
    </w:p>
    <w:p>
      <w:pPr>
        <w:ind w:firstLine="640" w:firstLineChars="200"/>
        <w:rPr>
          <w:rFonts w:ascii="仿宋_GB2312" w:hAnsi="仿宋" w:eastAsia="仿宋_GB2312"/>
          <w:sz w:val="32"/>
          <w:szCs w:val="32"/>
        </w:rPr>
      </w:pPr>
      <w:r>
        <w:rPr>
          <w:rFonts w:hint="eastAsia" w:ascii="仿宋_GB2312" w:hAnsi="仿宋" w:eastAsia="仿宋_GB2312" w:cs="Times New Roman"/>
          <w:sz w:val="32"/>
          <w:szCs w:val="32"/>
        </w:rPr>
        <w:t>2</w:t>
      </w:r>
      <w:r>
        <w:rPr>
          <w:rFonts w:hint="eastAsia" w:ascii="仿宋_GB2312" w:hAnsi="仿宋" w:eastAsia="仿宋_GB2312" w:cs="Times New Roman"/>
          <w:color w:val="000000" w:themeColor="text1"/>
          <w:sz w:val="32"/>
          <w:szCs w:val="32"/>
        </w:rPr>
        <w:t>、</w:t>
      </w:r>
      <w:r>
        <w:rPr>
          <w:rFonts w:hint="eastAsia" w:ascii="仿宋_GB2312" w:hAnsi="仿宋" w:eastAsia="仿宋_GB2312"/>
          <w:color w:val="000000" w:themeColor="text1"/>
          <w:sz w:val="32"/>
          <w:szCs w:val="32"/>
        </w:rPr>
        <w:t>解读《学校结核病防控工作规范（试行）》；</w:t>
      </w:r>
    </w:p>
    <w:p>
      <w:pPr>
        <w:ind w:firstLine="640" w:firstLineChars="200"/>
        <w:rPr>
          <w:rFonts w:hint="eastAsia" w:ascii="仿宋_GB2312" w:hAnsi="仿宋" w:eastAsia="仿宋_GB2312"/>
          <w:color w:val="000000" w:themeColor="text1"/>
          <w:sz w:val="32"/>
          <w:szCs w:val="32"/>
        </w:rPr>
      </w:pPr>
      <w:r>
        <w:rPr>
          <w:rFonts w:hint="eastAsia" w:ascii="仿宋_GB2312" w:hAnsi="仿宋" w:eastAsia="仿宋_GB2312"/>
          <w:color w:val="000000" w:themeColor="text1"/>
          <w:sz w:val="32"/>
          <w:szCs w:val="32"/>
        </w:rPr>
        <w:t>3、手足口病、麻疹、水痘等疫情防控策略。</w:t>
      </w:r>
    </w:p>
    <w:p>
      <w:pPr>
        <w:ind w:firstLine="643" w:firstLineChars="200"/>
        <w:rPr>
          <w:rFonts w:ascii="黑体" w:hAnsi="仿宋" w:eastAsia="黑体" w:cs="Times New Roman"/>
          <w:b/>
          <w:sz w:val="32"/>
          <w:szCs w:val="32"/>
        </w:rPr>
      </w:pPr>
      <w:r>
        <w:rPr>
          <w:rFonts w:hint="eastAsia" w:ascii="黑体" w:hAnsi="仿宋" w:eastAsia="黑体" w:cs="Times New Roman"/>
          <w:b/>
          <w:sz w:val="32"/>
          <w:szCs w:val="32"/>
        </w:rPr>
        <w:t>二、参会人员</w:t>
      </w:r>
    </w:p>
    <w:p>
      <w:pPr>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各县市区卫生计生局（卫生局）疾控科科长，教育局体卫艺科科长，</w:t>
      </w:r>
      <w:r>
        <w:rPr>
          <w:rFonts w:hint="eastAsia" w:ascii="仿宋_GB2312" w:hAnsi="仿宋" w:eastAsia="仿宋_GB2312"/>
          <w:sz w:val="32"/>
          <w:szCs w:val="32"/>
        </w:rPr>
        <w:t>济宁高新区、太白湖新区、济宁</w:t>
      </w:r>
      <w:r>
        <w:rPr>
          <w:rFonts w:hint="eastAsia" w:ascii="仿宋_GB2312" w:hAnsi="仿宋" w:eastAsia="仿宋_GB2312" w:cs="Times New Roman"/>
          <w:sz w:val="32"/>
          <w:szCs w:val="32"/>
        </w:rPr>
        <w:t>经开区社会事业发展局</w:t>
      </w:r>
      <w:r>
        <w:rPr>
          <w:rFonts w:hint="eastAsia" w:ascii="仿宋_GB2312" w:hAnsi="仿宋" w:eastAsia="仿宋_GB2312"/>
          <w:sz w:val="32"/>
          <w:szCs w:val="32"/>
        </w:rPr>
        <w:t>分管负责人</w:t>
      </w:r>
      <w:r>
        <w:rPr>
          <w:rFonts w:hint="eastAsia" w:ascii="仿宋_GB2312" w:hAnsi="仿宋" w:eastAsia="仿宋_GB2312" w:cs="Times New Roman"/>
          <w:sz w:val="32"/>
          <w:szCs w:val="32"/>
        </w:rPr>
        <w:t>，各县市区结防机构负责人，市疾控中心分管负责人、传染病防制科科长，市结防所分管负责人、预防控制科科长，市直及省属驻</w:t>
      </w:r>
      <w:r>
        <w:rPr>
          <w:rFonts w:hint="eastAsia" w:ascii="仿宋_GB2312" w:hAnsi="仿宋" w:eastAsia="仿宋_GB2312"/>
          <w:sz w:val="32"/>
          <w:szCs w:val="32"/>
        </w:rPr>
        <w:t>济</w:t>
      </w:r>
      <w:r>
        <w:rPr>
          <w:rFonts w:hint="eastAsia" w:ascii="仿宋_GB2312" w:hAnsi="仿宋" w:eastAsia="仿宋_GB2312" w:cs="Times New Roman"/>
          <w:sz w:val="32"/>
          <w:szCs w:val="32"/>
        </w:rPr>
        <w:t>各学校分管负责人和业务人员各一名。</w:t>
      </w:r>
    </w:p>
    <w:p>
      <w:pPr>
        <w:ind w:firstLine="608" w:firstLineChars="190"/>
        <w:rPr>
          <w:rFonts w:ascii="黑体" w:hAnsi="仿宋" w:eastAsia="黑体" w:cs="Arial"/>
          <w:sz w:val="32"/>
          <w:szCs w:val="32"/>
        </w:rPr>
      </w:pPr>
      <w:r>
        <w:rPr>
          <w:rFonts w:hint="eastAsia" w:ascii="黑体" w:hAnsi="仿宋" w:eastAsia="黑体" w:cs="Arial"/>
          <w:sz w:val="32"/>
          <w:szCs w:val="32"/>
        </w:rPr>
        <w:t>三、会议时间</w:t>
      </w:r>
    </w:p>
    <w:p>
      <w:pPr>
        <w:ind w:firstLine="608" w:firstLineChars="190"/>
        <w:rPr>
          <w:rFonts w:ascii="仿宋_GB2312" w:hAnsi="仿宋" w:eastAsia="仿宋_GB2312" w:cs="Arial"/>
          <w:sz w:val="32"/>
          <w:szCs w:val="32"/>
        </w:rPr>
      </w:pPr>
      <w:r>
        <w:rPr>
          <w:rFonts w:hint="eastAsia" w:ascii="仿宋_GB2312" w:hAnsi="仿宋" w:eastAsia="仿宋_GB2312" w:cs="Arial"/>
          <w:sz w:val="32"/>
          <w:szCs w:val="32"/>
        </w:rPr>
        <w:t>9月</w:t>
      </w:r>
      <w:r>
        <w:rPr>
          <w:rFonts w:hint="eastAsia" w:ascii="仿宋_GB2312" w:hAnsi="仿宋" w:eastAsia="仿宋_GB2312" w:cs="Arial"/>
          <w:sz w:val="32"/>
          <w:szCs w:val="32"/>
          <w:lang w:val="en-US" w:eastAsia="zh-CN"/>
        </w:rPr>
        <w:t>2</w:t>
      </w:r>
      <w:r>
        <w:rPr>
          <w:rFonts w:hint="eastAsia" w:ascii="仿宋_GB2312" w:hAnsi="仿宋" w:eastAsia="仿宋_GB2312" w:cs="Arial"/>
          <w:sz w:val="32"/>
          <w:szCs w:val="32"/>
        </w:rPr>
        <w:t>日上午8:30分报到，9:00开始，会期一天。</w:t>
      </w:r>
    </w:p>
    <w:p>
      <w:pPr>
        <w:ind w:firstLine="610" w:firstLineChars="190"/>
        <w:rPr>
          <w:rFonts w:ascii="黑体" w:hAnsi="仿宋" w:eastAsia="黑体" w:cs="Arial"/>
          <w:b/>
          <w:sz w:val="32"/>
          <w:szCs w:val="32"/>
        </w:rPr>
      </w:pPr>
      <w:r>
        <w:rPr>
          <w:rFonts w:hint="eastAsia" w:ascii="黑体" w:hAnsi="仿宋" w:eastAsia="黑体" w:cs="Arial"/>
          <w:b/>
          <w:sz w:val="32"/>
          <w:szCs w:val="32"/>
        </w:rPr>
        <w:t>四、会议地点</w:t>
      </w:r>
    </w:p>
    <w:p>
      <w:pPr>
        <w:ind w:firstLine="608" w:firstLineChars="190"/>
        <w:rPr>
          <w:rFonts w:ascii="仿宋_GB2312" w:hAnsi="仿宋" w:eastAsia="仿宋_GB2312" w:cs="Times New Roman"/>
          <w:sz w:val="32"/>
          <w:szCs w:val="32"/>
        </w:rPr>
      </w:pPr>
      <w:r>
        <w:rPr>
          <w:rFonts w:hint="eastAsia" w:ascii="仿宋_GB2312" w:hAnsi="仿宋" w:eastAsia="仿宋_GB2312"/>
          <w:sz w:val="32"/>
          <w:szCs w:val="32"/>
        </w:rPr>
        <w:t>济宁市太白酒楼（任城区金宇路和共青团路交叉口处）。</w:t>
      </w:r>
    </w:p>
    <w:p>
      <w:pPr>
        <w:ind w:firstLine="640" w:firstLineChars="200"/>
        <w:rPr>
          <w:rFonts w:ascii="黑体" w:hAnsi="仿宋" w:eastAsia="黑体" w:cs="Times New Roman"/>
          <w:sz w:val="32"/>
          <w:szCs w:val="32"/>
        </w:rPr>
      </w:pPr>
      <w:r>
        <w:rPr>
          <w:rFonts w:hint="eastAsia" w:ascii="黑体" w:hAnsi="仿宋" w:eastAsia="黑体" w:cs="Times New Roman"/>
          <w:sz w:val="32"/>
          <w:szCs w:val="32"/>
        </w:rPr>
        <w:t>五、其它事项</w:t>
      </w:r>
    </w:p>
    <w:p>
      <w:pPr>
        <w:ind w:firstLine="640" w:firstLineChars="200"/>
        <w:rPr>
          <w:rFonts w:ascii="宋体" w:hAnsi="宋体" w:eastAsia="仿宋_GB2312"/>
          <w:color w:val="000000"/>
          <w:sz w:val="32"/>
          <w:szCs w:val="32"/>
        </w:rPr>
      </w:pPr>
      <w:r>
        <w:rPr>
          <w:rFonts w:ascii="宋体" w:hAnsi="宋体" w:eastAsia="仿宋_GB2312"/>
          <w:color w:val="000000"/>
          <w:sz w:val="32"/>
          <w:szCs w:val="32"/>
        </w:rPr>
        <w:t>各</w:t>
      </w:r>
      <w:r>
        <w:rPr>
          <w:rFonts w:hint="eastAsia" w:ascii="宋体" w:hAnsi="宋体" w:eastAsia="仿宋_GB2312"/>
          <w:color w:val="000000"/>
          <w:sz w:val="32"/>
          <w:szCs w:val="32"/>
        </w:rPr>
        <w:t>县市区</w:t>
      </w:r>
      <w:r>
        <w:rPr>
          <w:rFonts w:ascii="宋体" w:hAnsi="宋体" w:eastAsia="仿宋_GB2312"/>
          <w:color w:val="000000"/>
          <w:sz w:val="32"/>
          <w:szCs w:val="32"/>
        </w:rPr>
        <w:t>卫生</w:t>
      </w:r>
      <w:r>
        <w:rPr>
          <w:rFonts w:hint="eastAsia" w:ascii="宋体" w:hAnsi="宋体" w:eastAsia="仿宋_GB2312"/>
          <w:color w:val="000000"/>
          <w:sz w:val="32"/>
          <w:szCs w:val="32"/>
        </w:rPr>
        <w:t>计生局</w:t>
      </w:r>
      <w:r>
        <w:rPr>
          <w:rFonts w:hint="eastAsia" w:ascii="仿宋_GB2312" w:eastAsia="仿宋_GB2312"/>
          <w:sz w:val="32"/>
          <w:szCs w:val="32"/>
        </w:rPr>
        <w:t>（卫生局）</w:t>
      </w:r>
      <w:r>
        <w:rPr>
          <w:rFonts w:ascii="宋体" w:hAnsi="宋体" w:eastAsia="仿宋_GB2312"/>
          <w:color w:val="000000"/>
          <w:sz w:val="32"/>
          <w:szCs w:val="32"/>
        </w:rPr>
        <w:t>请</w:t>
      </w:r>
      <w:r>
        <w:rPr>
          <w:rFonts w:hint="eastAsia" w:ascii="仿宋_GB2312" w:eastAsia="仿宋_GB2312"/>
          <w:sz w:val="32"/>
          <w:szCs w:val="32"/>
        </w:rPr>
        <w:t>通知结防机构并</w:t>
      </w:r>
      <w:r>
        <w:rPr>
          <w:rFonts w:ascii="宋体" w:hAnsi="宋体" w:eastAsia="仿宋_GB2312"/>
          <w:color w:val="000000"/>
          <w:sz w:val="32"/>
          <w:szCs w:val="32"/>
        </w:rPr>
        <w:t>将参会人员名单回执（附件</w:t>
      </w:r>
      <w:r>
        <w:rPr>
          <w:rFonts w:hint="eastAsia" w:ascii="宋体" w:hAnsi="宋体" w:eastAsia="仿宋_GB2312"/>
          <w:color w:val="000000"/>
          <w:sz w:val="32"/>
          <w:szCs w:val="32"/>
        </w:rPr>
        <w:t>1</w:t>
      </w:r>
      <w:r>
        <w:rPr>
          <w:rFonts w:ascii="宋体" w:hAnsi="宋体" w:eastAsia="仿宋_GB2312"/>
          <w:color w:val="000000"/>
          <w:sz w:val="32"/>
          <w:szCs w:val="32"/>
        </w:rPr>
        <w:t>）于</w:t>
      </w:r>
      <w:r>
        <w:rPr>
          <w:rFonts w:hint="eastAsia" w:ascii="宋体" w:hAnsi="宋体" w:eastAsia="仿宋_GB2312"/>
          <w:color w:val="000000"/>
          <w:sz w:val="32"/>
          <w:szCs w:val="32"/>
        </w:rPr>
        <w:t>8</w:t>
      </w:r>
      <w:r>
        <w:rPr>
          <w:rFonts w:ascii="宋体" w:hAnsi="宋体" w:eastAsia="仿宋_GB2312"/>
          <w:color w:val="000000"/>
          <w:sz w:val="32"/>
          <w:szCs w:val="32"/>
        </w:rPr>
        <w:t>月</w:t>
      </w:r>
      <w:r>
        <w:rPr>
          <w:rFonts w:hint="eastAsia" w:ascii="宋体" w:hAnsi="宋体" w:eastAsia="仿宋_GB2312"/>
          <w:color w:val="000000"/>
          <w:sz w:val="32"/>
          <w:szCs w:val="32"/>
        </w:rPr>
        <w:t xml:space="preserve">31 </w:t>
      </w:r>
      <w:r>
        <w:rPr>
          <w:rFonts w:ascii="宋体" w:hAnsi="宋体" w:eastAsia="仿宋_GB2312"/>
          <w:color w:val="000000"/>
          <w:sz w:val="32"/>
          <w:szCs w:val="32"/>
        </w:rPr>
        <w:t>日</w:t>
      </w:r>
      <w:r>
        <w:rPr>
          <w:rFonts w:hint="eastAsia" w:ascii="宋体" w:hAnsi="宋体" w:eastAsia="仿宋_GB2312"/>
          <w:color w:val="000000"/>
          <w:sz w:val="32"/>
          <w:szCs w:val="32"/>
        </w:rPr>
        <w:t>前</w:t>
      </w:r>
      <w:r>
        <w:rPr>
          <w:rFonts w:ascii="宋体" w:hAnsi="宋体" w:eastAsia="仿宋_GB2312"/>
          <w:color w:val="000000"/>
          <w:sz w:val="32"/>
          <w:szCs w:val="32"/>
        </w:rPr>
        <w:t>报至</w:t>
      </w:r>
      <w:r>
        <w:rPr>
          <w:rFonts w:hint="eastAsia" w:ascii="宋体" w:hAnsi="宋体" w:eastAsia="仿宋_GB2312"/>
          <w:color w:val="000000"/>
          <w:sz w:val="32"/>
          <w:szCs w:val="32"/>
        </w:rPr>
        <w:t>市卫生计生委疾控科，</w:t>
      </w:r>
      <w:r>
        <w:rPr>
          <w:rFonts w:ascii="宋体" w:hAnsi="宋体" w:eastAsia="仿宋_GB2312"/>
          <w:color w:val="000000"/>
          <w:sz w:val="32"/>
          <w:szCs w:val="32"/>
        </w:rPr>
        <w:t>各</w:t>
      </w:r>
      <w:r>
        <w:rPr>
          <w:rFonts w:hint="eastAsia" w:ascii="宋体" w:hAnsi="宋体" w:eastAsia="仿宋_GB2312"/>
          <w:color w:val="000000"/>
          <w:sz w:val="32"/>
          <w:szCs w:val="32"/>
        </w:rPr>
        <w:t>县市区教育局、市直</w:t>
      </w:r>
      <w:r>
        <w:rPr>
          <w:rFonts w:hint="eastAsia" w:ascii="仿宋_GB2312" w:hAnsi="仿宋" w:eastAsia="仿宋_GB2312" w:cs="Times New Roman"/>
          <w:sz w:val="32"/>
          <w:szCs w:val="32"/>
        </w:rPr>
        <w:t>及省属驻</w:t>
      </w:r>
      <w:r>
        <w:rPr>
          <w:rFonts w:hint="eastAsia" w:ascii="仿宋_GB2312" w:hAnsi="仿宋" w:eastAsia="仿宋_GB2312"/>
          <w:sz w:val="32"/>
          <w:szCs w:val="32"/>
        </w:rPr>
        <w:t>济</w:t>
      </w:r>
      <w:r>
        <w:rPr>
          <w:rFonts w:hint="eastAsia" w:ascii="仿宋_GB2312" w:hAnsi="仿宋" w:eastAsia="仿宋_GB2312" w:cs="Times New Roman"/>
          <w:sz w:val="32"/>
          <w:szCs w:val="32"/>
        </w:rPr>
        <w:t>各学校</w:t>
      </w:r>
      <w:r>
        <w:rPr>
          <w:rFonts w:ascii="宋体" w:hAnsi="宋体" w:eastAsia="仿宋_GB2312"/>
          <w:color w:val="000000"/>
          <w:sz w:val="32"/>
          <w:szCs w:val="32"/>
        </w:rPr>
        <w:t>请将参会人员名单回执（附件</w:t>
      </w:r>
      <w:r>
        <w:rPr>
          <w:rFonts w:hint="eastAsia" w:ascii="宋体" w:hAnsi="宋体" w:eastAsia="仿宋_GB2312"/>
          <w:color w:val="000000"/>
          <w:sz w:val="32"/>
          <w:szCs w:val="32"/>
        </w:rPr>
        <w:t>1</w:t>
      </w:r>
      <w:r>
        <w:rPr>
          <w:rFonts w:ascii="宋体" w:hAnsi="宋体" w:eastAsia="仿宋_GB2312"/>
          <w:color w:val="000000"/>
          <w:sz w:val="32"/>
          <w:szCs w:val="32"/>
        </w:rPr>
        <w:t>）于</w:t>
      </w:r>
      <w:r>
        <w:rPr>
          <w:rFonts w:hint="eastAsia" w:ascii="宋体" w:hAnsi="宋体" w:eastAsia="仿宋_GB2312"/>
          <w:color w:val="000000"/>
          <w:sz w:val="32"/>
          <w:szCs w:val="32"/>
        </w:rPr>
        <w:t>8</w:t>
      </w:r>
      <w:r>
        <w:rPr>
          <w:rFonts w:ascii="宋体" w:hAnsi="宋体" w:eastAsia="仿宋_GB2312"/>
          <w:color w:val="000000"/>
          <w:sz w:val="32"/>
          <w:szCs w:val="32"/>
        </w:rPr>
        <w:t>月</w:t>
      </w:r>
      <w:r>
        <w:rPr>
          <w:rFonts w:hint="eastAsia" w:ascii="宋体" w:hAnsi="宋体" w:eastAsia="仿宋_GB2312"/>
          <w:color w:val="000000"/>
          <w:sz w:val="32"/>
          <w:szCs w:val="32"/>
        </w:rPr>
        <w:t xml:space="preserve">31 </w:t>
      </w:r>
      <w:r>
        <w:rPr>
          <w:rFonts w:ascii="宋体" w:hAnsi="宋体" w:eastAsia="仿宋_GB2312"/>
          <w:color w:val="000000"/>
          <w:sz w:val="32"/>
          <w:szCs w:val="32"/>
        </w:rPr>
        <w:t>日</w:t>
      </w:r>
      <w:r>
        <w:rPr>
          <w:rFonts w:hint="eastAsia" w:ascii="宋体" w:hAnsi="宋体" w:eastAsia="仿宋_GB2312"/>
          <w:color w:val="000000"/>
          <w:sz w:val="32"/>
          <w:szCs w:val="32"/>
        </w:rPr>
        <w:t>前</w:t>
      </w:r>
      <w:r>
        <w:rPr>
          <w:rFonts w:ascii="宋体" w:hAnsi="宋体" w:eastAsia="仿宋_GB2312"/>
          <w:color w:val="000000"/>
          <w:sz w:val="32"/>
          <w:szCs w:val="32"/>
        </w:rPr>
        <w:t>报至</w:t>
      </w:r>
      <w:r>
        <w:rPr>
          <w:rFonts w:hint="eastAsia" w:ascii="宋体" w:hAnsi="宋体" w:eastAsia="仿宋_GB2312"/>
          <w:color w:val="000000"/>
          <w:sz w:val="32"/>
          <w:szCs w:val="32"/>
        </w:rPr>
        <w:t>市教育局体卫艺科</w:t>
      </w:r>
      <w:r>
        <w:rPr>
          <w:rFonts w:ascii="宋体" w:hAnsi="宋体" w:eastAsia="仿宋_GB2312"/>
          <w:color w:val="000000"/>
          <w:sz w:val="32"/>
          <w:szCs w:val="32"/>
        </w:rPr>
        <w:t>。</w:t>
      </w:r>
    </w:p>
    <w:p>
      <w:pPr>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市卫生计生委联系人：吕新辉；电话：2605120；</w:t>
      </w:r>
    </w:p>
    <w:p>
      <w:pPr>
        <w:ind w:firstLine="640" w:firstLineChars="200"/>
        <w:rPr>
          <w:rFonts w:ascii="宋体" w:hAnsi="宋体" w:eastAsia="仿宋_GB2312"/>
          <w:color w:val="000000"/>
          <w:sz w:val="32"/>
          <w:szCs w:val="32"/>
        </w:rPr>
      </w:pPr>
      <w:r>
        <w:rPr>
          <w:rFonts w:ascii="宋体" w:hAnsi="宋体" w:eastAsia="仿宋_GB2312"/>
          <w:color w:val="000000"/>
          <w:sz w:val="32"/>
          <w:szCs w:val="32"/>
        </w:rPr>
        <w:t>邮</w:t>
      </w:r>
      <w:r>
        <w:rPr>
          <w:rFonts w:hint="eastAsia" w:ascii="宋体" w:hAnsi="宋体" w:eastAsia="仿宋_GB2312"/>
          <w:color w:val="000000"/>
          <w:sz w:val="32"/>
          <w:szCs w:val="32"/>
        </w:rPr>
        <w:t xml:space="preserve">  </w:t>
      </w:r>
      <w:r>
        <w:rPr>
          <w:rFonts w:ascii="宋体" w:hAnsi="宋体" w:eastAsia="仿宋_GB2312"/>
          <w:color w:val="000000"/>
          <w:sz w:val="32"/>
          <w:szCs w:val="32"/>
        </w:rPr>
        <w:t>箱：</w:t>
      </w:r>
      <w:r>
        <w:rPr>
          <w:rFonts w:hint="eastAsia" w:ascii="宋体" w:hAnsi="宋体" w:eastAsia="仿宋_GB2312"/>
          <w:color w:val="000000"/>
          <w:sz w:val="32"/>
          <w:szCs w:val="32"/>
        </w:rPr>
        <w:t>jnjk5001</w:t>
      </w:r>
      <w:r>
        <w:rPr>
          <w:rFonts w:ascii="宋体" w:hAnsi="宋体" w:eastAsia="仿宋_GB2312"/>
          <w:color w:val="000000"/>
          <w:sz w:val="32"/>
          <w:szCs w:val="32"/>
        </w:rPr>
        <w:t>@1</w:t>
      </w:r>
      <w:r>
        <w:rPr>
          <w:rFonts w:hint="eastAsia" w:ascii="宋体" w:hAnsi="宋体" w:eastAsia="仿宋_GB2312"/>
          <w:color w:val="000000"/>
          <w:sz w:val="32"/>
          <w:szCs w:val="32"/>
        </w:rPr>
        <w:t>63</w:t>
      </w:r>
      <w:r>
        <w:rPr>
          <w:rFonts w:ascii="宋体" w:hAnsi="宋体" w:eastAsia="仿宋_GB2312"/>
          <w:color w:val="000000"/>
          <w:sz w:val="32"/>
          <w:szCs w:val="32"/>
        </w:rPr>
        <w:t>.com</w:t>
      </w:r>
      <w:r>
        <w:rPr>
          <w:rFonts w:hint="eastAsia" w:ascii="宋体" w:hAnsi="宋体" w:eastAsia="仿宋_GB2312"/>
          <w:color w:val="000000"/>
          <w:sz w:val="32"/>
          <w:szCs w:val="32"/>
        </w:rPr>
        <w:t>。</w:t>
      </w:r>
    </w:p>
    <w:p>
      <w:pPr>
        <w:ind w:firstLine="614" w:firstLineChars="192"/>
        <w:rPr>
          <w:rFonts w:ascii="仿宋_GB2312" w:hAnsi="仿宋" w:eastAsia="仿宋_GB2312" w:cs="Times New Roman"/>
          <w:sz w:val="32"/>
          <w:szCs w:val="32"/>
        </w:rPr>
      </w:pPr>
      <w:r>
        <w:rPr>
          <w:rFonts w:hint="eastAsia" w:ascii="仿宋_GB2312" w:hAnsi="仿宋" w:eastAsia="仿宋_GB2312" w:cs="Times New Roman"/>
          <w:sz w:val="32"/>
          <w:szCs w:val="32"/>
        </w:rPr>
        <w:t>市教育局联系人</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张凤洪;</w:t>
      </w:r>
      <w:r>
        <w:rPr>
          <w:rFonts w:hint="eastAsia" w:ascii="仿宋_GB2312" w:hAnsi="仿宋" w:eastAsia="仿宋_GB2312" w:cs="Times New Roman"/>
          <w:sz w:val="32"/>
          <w:szCs w:val="32"/>
        </w:rPr>
        <w:t xml:space="preserve"> 电话：2314430；</w:t>
      </w:r>
    </w:p>
    <w:p>
      <w:pPr>
        <w:ind w:firstLine="614" w:firstLineChars="192"/>
        <w:rPr>
          <w:rFonts w:ascii="仿宋_GB2312" w:hAnsi="仿宋" w:eastAsia="仿宋_GB2312" w:cs="Times New Roman"/>
          <w:sz w:val="32"/>
          <w:szCs w:val="32"/>
        </w:rPr>
      </w:pPr>
      <w:r>
        <w:rPr>
          <w:rFonts w:hint="eastAsia" w:ascii="仿宋_GB2312" w:hAnsi="仿宋" w:eastAsia="仿宋_GB2312" w:cs="Times New Roman"/>
          <w:sz w:val="32"/>
          <w:szCs w:val="32"/>
        </w:rPr>
        <w:t>邮箱：</w:t>
      </w:r>
      <w:r>
        <w:rPr>
          <w:rFonts w:hint="eastAsia" w:ascii="仿宋_GB2312" w:hAnsi="仿宋" w:eastAsia="仿宋_GB2312" w:cs="Times New Roman"/>
          <w:sz w:val="32"/>
          <w:szCs w:val="32"/>
          <w:lang w:val="en-US" w:eastAsia="zh-CN"/>
        </w:rPr>
        <w:t>stwyk2314430@163.com</w:t>
      </w:r>
    </w:p>
    <w:p>
      <w:pPr>
        <w:ind w:firstLine="614" w:firstLineChars="192"/>
        <w:rPr>
          <w:rFonts w:ascii="仿宋_GB2312" w:hAnsi="仿宋" w:eastAsia="仿宋_GB2312"/>
          <w:sz w:val="32"/>
          <w:szCs w:val="32"/>
        </w:rPr>
      </w:pPr>
    </w:p>
    <w:p>
      <w:pPr>
        <w:ind w:firstLine="640" w:firstLineChars="200"/>
        <w:rPr>
          <w:rFonts w:ascii="宋体" w:hAnsi="宋体" w:eastAsia="仿宋_GB2312"/>
          <w:color w:val="000000"/>
          <w:sz w:val="32"/>
          <w:szCs w:val="32"/>
        </w:rPr>
      </w:pPr>
      <w:r>
        <w:rPr>
          <w:rFonts w:ascii="宋体" w:hAnsi="宋体" w:eastAsia="仿宋_GB2312"/>
          <w:color w:val="000000"/>
          <w:sz w:val="32"/>
          <w:szCs w:val="32"/>
        </w:rPr>
        <w:t>附件</w:t>
      </w:r>
      <w:r>
        <w:rPr>
          <w:rFonts w:hint="eastAsia" w:ascii="宋体" w:hAnsi="宋体" w:eastAsia="仿宋_GB2312"/>
          <w:color w:val="000000"/>
          <w:sz w:val="32"/>
          <w:szCs w:val="32"/>
        </w:rPr>
        <w:t>1：全市学校传染病防控工作会议回执单</w:t>
      </w:r>
    </w:p>
    <w:p>
      <w:pPr>
        <w:ind w:firstLine="614" w:firstLineChars="192"/>
        <w:rPr>
          <w:rFonts w:ascii="仿宋_GB2312" w:hAnsi="仿宋" w:eastAsia="仿宋_GB2312"/>
          <w:sz w:val="32"/>
          <w:szCs w:val="32"/>
        </w:rPr>
      </w:pPr>
    </w:p>
    <w:p>
      <w:pPr>
        <w:ind w:firstLine="1568" w:firstLineChars="490"/>
        <w:rPr>
          <w:rFonts w:ascii="仿宋_GB2312" w:hAnsi="仿宋" w:eastAsia="仿宋_GB2312"/>
          <w:sz w:val="32"/>
          <w:szCs w:val="32"/>
        </w:rPr>
      </w:pPr>
    </w:p>
    <w:p>
      <w:pPr>
        <w:ind w:firstLine="1568" w:firstLineChars="490"/>
        <w:rPr>
          <w:rFonts w:ascii="仿宋_GB2312" w:hAnsi="仿宋" w:eastAsia="仿宋_GB2312" w:cs="Times New Roman"/>
          <w:sz w:val="32"/>
          <w:szCs w:val="32"/>
        </w:rPr>
      </w:pPr>
      <w:r>
        <w:rPr>
          <w:rFonts w:hint="eastAsia" w:ascii="仿宋_GB2312" w:hAnsi="仿宋" w:eastAsia="仿宋_GB2312"/>
          <w:sz w:val="32"/>
          <w:szCs w:val="32"/>
        </w:rPr>
        <w:t>济宁市</w:t>
      </w:r>
      <w:r>
        <w:rPr>
          <w:rFonts w:hint="eastAsia" w:ascii="仿宋_GB2312" w:hAnsi="仿宋" w:eastAsia="仿宋_GB2312" w:cs="Times New Roman"/>
          <w:sz w:val="32"/>
          <w:szCs w:val="32"/>
        </w:rPr>
        <w:t xml:space="preserve">卫生和计划生育委员会   </w:t>
      </w:r>
      <w:r>
        <w:rPr>
          <w:rFonts w:hint="eastAsia" w:ascii="仿宋_GB2312" w:hAnsi="仿宋" w:eastAsia="仿宋_GB2312"/>
          <w:sz w:val="32"/>
          <w:szCs w:val="32"/>
        </w:rPr>
        <w:t>济宁</w:t>
      </w:r>
      <w:r>
        <w:rPr>
          <w:rFonts w:hint="eastAsia" w:ascii="仿宋_GB2312" w:hAnsi="仿宋" w:eastAsia="仿宋_GB2312" w:cs="Times New Roman"/>
          <w:sz w:val="32"/>
          <w:szCs w:val="32"/>
        </w:rPr>
        <w:t xml:space="preserve">市教育局         </w:t>
      </w:r>
    </w:p>
    <w:p>
      <w:pPr>
        <w:ind w:firstLine="614" w:firstLineChars="192"/>
        <w:rPr>
          <w:rFonts w:ascii="仿宋_GB2312" w:hAnsi="仿宋" w:eastAsia="仿宋_GB2312" w:cs="Times New Roman"/>
          <w:sz w:val="32"/>
          <w:szCs w:val="32"/>
        </w:rPr>
      </w:pPr>
    </w:p>
    <w:p>
      <w:pPr>
        <w:ind w:firstLine="614" w:firstLineChars="192"/>
        <w:rPr>
          <w:rFonts w:ascii="仿宋_GB2312" w:hAnsi="仿宋" w:eastAsia="仿宋_GB2312" w:cs="Times New Roman"/>
          <w:sz w:val="32"/>
          <w:szCs w:val="32"/>
        </w:rPr>
      </w:pPr>
      <w:r>
        <w:rPr>
          <w:rFonts w:hint="eastAsia" w:ascii="仿宋_GB2312" w:hAnsi="仿宋" w:eastAsia="仿宋_GB2312" w:cs="Times New Roman"/>
          <w:sz w:val="32"/>
          <w:szCs w:val="32"/>
        </w:rPr>
        <w:t xml:space="preserve">                              201</w:t>
      </w:r>
      <w:r>
        <w:rPr>
          <w:rFonts w:hint="eastAsia" w:ascii="仿宋_GB2312" w:hAnsi="仿宋" w:eastAsia="仿宋_GB2312"/>
          <w:sz w:val="32"/>
          <w:szCs w:val="32"/>
        </w:rPr>
        <w:t>6</w:t>
      </w:r>
      <w:r>
        <w:rPr>
          <w:rFonts w:hint="eastAsia" w:ascii="仿宋_GB2312" w:hAnsi="仿宋" w:eastAsia="仿宋_GB2312" w:cs="Times New Roman"/>
          <w:sz w:val="32"/>
          <w:szCs w:val="32"/>
        </w:rPr>
        <w:t>年8月30日</w:t>
      </w:r>
    </w:p>
    <w:p>
      <w:pPr>
        <w:ind w:firstLine="640" w:firstLineChars="200"/>
        <w:rPr>
          <w:rFonts w:ascii="仿宋_GB2312" w:hAnsi="仿宋" w:eastAsia="仿宋_GB2312"/>
          <w:sz w:val="32"/>
          <w:szCs w:val="32"/>
        </w:rPr>
      </w:pPr>
    </w:p>
    <w:p>
      <w:pPr>
        <w:ind w:firstLine="640" w:firstLineChars="200"/>
        <w:rPr>
          <w:rFonts w:ascii="仿宋_GB2312" w:hAnsi="仿宋" w:eastAsia="仿宋_GB2312"/>
          <w:sz w:val="32"/>
          <w:szCs w:val="32"/>
        </w:rPr>
      </w:pPr>
    </w:p>
    <w:p>
      <w:pPr>
        <w:ind w:firstLine="640" w:firstLineChars="200"/>
        <w:rPr>
          <w:rFonts w:ascii="仿宋_GB2312" w:hAnsi="仿宋" w:eastAsia="仿宋_GB2312"/>
          <w:sz w:val="32"/>
          <w:szCs w:val="32"/>
        </w:rPr>
      </w:pPr>
    </w:p>
    <w:p>
      <w:pPr>
        <w:ind w:firstLine="640" w:firstLineChars="200"/>
        <w:rPr>
          <w:rFonts w:ascii="仿宋_GB2312" w:hAnsi="仿宋" w:eastAsia="仿宋_GB2312"/>
          <w:sz w:val="32"/>
          <w:szCs w:val="32"/>
        </w:rPr>
      </w:pPr>
    </w:p>
    <w:p>
      <w:pPr>
        <w:ind w:firstLine="640" w:firstLineChars="200"/>
        <w:rPr>
          <w:rFonts w:ascii="仿宋_GB2312" w:hAnsi="仿宋" w:eastAsia="仿宋_GB2312"/>
          <w:sz w:val="32"/>
          <w:szCs w:val="32"/>
        </w:rPr>
      </w:pPr>
    </w:p>
    <w:p>
      <w:pPr>
        <w:ind w:firstLine="640" w:firstLineChars="200"/>
        <w:rPr>
          <w:rFonts w:ascii="仿宋_GB2312" w:hAnsi="仿宋" w:eastAsia="仿宋_GB2312"/>
          <w:sz w:val="32"/>
          <w:szCs w:val="32"/>
        </w:rPr>
      </w:pPr>
    </w:p>
    <w:p>
      <w:pPr>
        <w:ind w:firstLine="640" w:firstLineChars="200"/>
        <w:rPr>
          <w:rFonts w:ascii="仿宋_GB2312" w:hAnsi="仿宋" w:eastAsia="仿宋_GB2312"/>
          <w:sz w:val="32"/>
          <w:szCs w:val="32"/>
        </w:rPr>
      </w:pPr>
    </w:p>
    <w:p>
      <w:pPr>
        <w:ind w:firstLine="640" w:firstLineChars="200"/>
        <w:rPr>
          <w:rFonts w:ascii="仿宋_GB2312" w:hAnsi="仿宋" w:eastAsia="仿宋_GB2312"/>
          <w:sz w:val="32"/>
          <w:szCs w:val="32"/>
        </w:rPr>
      </w:pPr>
    </w:p>
    <w:p>
      <w:pPr>
        <w:ind w:firstLine="640" w:firstLineChars="200"/>
        <w:rPr>
          <w:rFonts w:ascii="仿宋_GB2312" w:hAnsi="仿宋" w:eastAsia="仿宋_GB2312"/>
          <w:sz w:val="32"/>
          <w:szCs w:val="32"/>
        </w:rPr>
      </w:pPr>
    </w:p>
    <w:p>
      <w:pPr>
        <w:ind w:firstLine="640" w:firstLineChars="200"/>
        <w:rPr>
          <w:rFonts w:ascii="仿宋_GB2312" w:hAnsi="仿宋" w:eastAsia="仿宋_GB2312"/>
          <w:sz w:val="32"/>
          <w:szCs w:val="32"/>
        </w:rPr>
      </w:pPr>
    </w:p>
    <w:p>
      <w:pPr>
        <w:ind w:firstLine="640" w:firstLineChars="200"/>
        <w:rPr>
          <w:rFonts w:ascii="仿宋_GB2312" w:hAnsi="仿宋" w:eastAsia="仿宋_GB2312"/>
          <w:sz w:val="32"/>
          <w:szCs w:val="32"/>
        </w:rPr>
      </w:pPr>
    </w:p>
    <w:p>
      <w:pPr>
        <w:ind w:firstLine="640" w:firstLineChars="200"/>
        <w:rPr>
          <w:rFonts w:ascii="仿宋_GB2312" w:hAnsi="仿宋" w:eastAsia="仿宋_GB2312"/>
          <w:sz w:val="32"/>
          <w:szCs w:val="32"/>
        </w:rPr>
      </w:pPr>
    </w:p>
    <w:p>
      <w:pPr>
        <w:ind w:firstLine="640" w:firstLineChars="200"/>
        <w:rPr>
          <w:rFonts w:ascii="仿宋_GB2312" w:hAnsi="仿宋" w:eastAsia="仿宋_GB2312"/>
          <w:sz w:val="32"/>
          <w:szCs w:val="32"/>
        </w:rPr>
      </w:pPr>
    </w:p>
    <w:p>
      <w:pPr>
        <w:rPr>
          <w:rFonts w:ascii="黑体" w:hAnsi="黑体" w:eastAsia="黑体"/>
          <w:color w:val="000000"/>
          <w:sz w:val="32"/>
          <w:szCs w:val="32"/>
        </w:rPr>
      </w:pPr>
      <w:r>
        <w:rPr>
          <w:rFonts w:ascii="黑体" w:hAnsi="黑体" w:eastAsia="黑体"/>
          <w:color w:val="000000"/>
          <w:sz w:val="32"/>
          <w:szCs w:val="32"/>
        </w:rPr>
        <w:t>附件</w:t>
      </w:r>
    </w:p>
    <w:p>
      <w:pPr>
        <w:spacing w:line="600" w:lineRule="exact"/>
        <w:jc w:val="center"/>
        <w:rPr>
          <w:rFonts w:ascii="宋体" w:hAnsi="宋体" w:eastAsia="方正小标宋简体"/>
          <w:b/>
          <w:bCs/>
          <w:color w:val="000000"/>
          <w:sz w:val="44"/>
          <w:szCs w:val="44"/>
        </w:rPr>
      </w:pPr>
      <w:r>
        <w:rPr>
          <w:rFonts w:hint="eastAsia" w:ascii="宋体" w:hAnsi="宋体" w:eastAsia="方正小标宋简体"/>
          <w:b/>
          <w:bCs/>
          <w:color w:val="000000"/>
          <w:sz w:val="44"/>
          <w:szCs w:val="44"/>
        </w:rPr>
        <w:t>全市学校传染病防控工作会议回执单</w:t>
      </w:r>
    </w:p>
    <w:tbl>
      <w:tblPr>
        <w:tblStyle w:val="7"/>
        <w:tblpPr w:leftFromText="180" w:rightFromText="180" w:vertAnchor="text" w:horzAnchor="margin" w:tblpXSpec="center" w:tblpY="582"/>
        <w:tblOverlap w:val="never"/>
        <w:tblW w:w="98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7"/>
        <w:gridCol w:w="1500"/>
        <w:gridCol w:w="962"/>
        <w:gridCol w:w="2188"/>
        <w:gridCol w:w="2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3" w:hRule="atLeast"/>
        </w:trPr>
        <w:tc>
          <w:tcPr>
            <w:tcW w:w="2297" w:type="dxa"/>
            <w:vAlign w:val="center"/>
          </w:tcPr>
          <w:p>
            <w:pPr>
              <w:jc w:val="center"/>
              <w:rPr>
                <w:rFonts w:ascii="黑体" w:hAnsi="黑体" w:eastAsia="黑体"/>
                <w:color w:val="000000"/>
                <w:sz w:val="28"/>
                <w:szCs w:val="28"/>
              </w:rPr>
            </w:pPr>
            <w:r>
              <w:rPr>
                <w:rFonts w:ascii="黑体" w:hAnsi="黑体" w:eastAsia="黑体"/>
                <w:color w:val="000000"/>
                <w:sz w:val="28"/>
                <w:szCs w:val="28"/>
              </w:rPr>
              <w:t>单</w:t>
            </w:r>
            <w:r>
              <w:rPr>
                <w:rFonts w:hint="eastAsia" w:ascii="黑体" w:hAnsi="黑体" w:eastAsia="黑体"/>
                <w:color w:val="000000"/>
                <w:sz w:val="28"/>
                <w:szCs w:val="28"/>
              </w:rPr>
              <w:t xml:space="preserve">  </w:t>
            </w:r>
            <w:r>
              <w:rPr>
                <w:rFonts w:ascii="黑体" w:hAnsi="黑体" w:eastAsia="黑体"/>
                <w:color w:val="000000"/>
                <w:sz w:val="28"/>
                <w:szCs w:val="28"/>
              </w:rPr>
              <w:t>位</w:t>
            </w:r>
          </w:p>
        </w:tc>
        <w:tc>
          <w:tcPr>
            <w:tcW w:w="1500" w:type="dxa"/>
            <w:vAlign w:val="center"/>
          </w:tcPr>
          <w:p>
            <w:pPr>
              <w:jc w:val="center"/>
              <w:rPr>
                <w:rFonts w:hint="eastAsia" w:ascii="黑体" w:hAnsi="黑体" w:eastAsia="黑体"/>
                <w:color w:val="000000"/>
                <w:sz w:val="28"/>
                <w:szCs w:val="28"/>
                <w:lang w:eastAsia="zh-CN"/>
              </w:rPr>
            </w:pPr>
            <w:r>
              <w:rPr>
                <w:rFonts w:hint="eastAsia" w:ascii="黑体" w:hAnsi="黑体" w:eastAsia="黑体"/>
                <w:color w:val="000000"/>
                <w:sz w:val="28"/>
                <w:szCs w:val="28"/>
                <w:lang w:val="en-US" w:eastAsia="zh-CN"/>
              </w:rPr>
              <w:t>姓 名</w:t>
            </w:r>
          </w:p>
        </w:tc>
        <w:tc>
          <w:tcPr>
            <w:tcW w:w="962" w:type="dxa"/>
            <w:vAlign w:val="center"/>
          </w:tcPr>
          <w:p>
            <w:pPr>
              <w:jc w:val="center"/>
              <w:rPr>
                <w:rFonts w:hint="eastAsia" w:ascii="黑体" w:hAnsi="黑体" w:eastAsia="黑体"/>
                <w:color w:val="000000"/>
                <w:sz w:val="28"/>
                <w:szCs w:val="28"/>
                <w:lang w:eastAsia="zh-CN"/>
              </w:rPr>
            </w:pPr>
            <w:r>
              <w:rPr>
                <w:rFonts w:hint="eastAsia" w:ascii="黑体" w:hAnsi="黑体" w:eastAsia="黑体"/>
                <w:color w:val="000000"/>
                <w:sz w:val="28"/>
                <w:szCs w:val="28"/>
                <w:lang w:val="en-US" w:eastAsia="zh-CN"/>
              </w:rPr>
              <w:t>职 务</w:t>
            </w:r>
          </w:p>
        </w:tc>
        <w:tc>
          <w:tcPr>
            <w:tcW w:w="2188" w:type="dxa"/>
            <w:vAlign w:val="center"/>
          </w:tcPr>
          <w:p>
            <w:pPr>
              <w:jc w:val="center"/>
              <w:rPr>
                <w:rFonts w:ascii="黑体" w:hAnsi="黑体" w:eastAsia="黑体"/>
                <w:color w:val="000000"/>
                <w:sz w:val="28"/>
                <w:szCs w:val="28"/>
              </w:rPr>
            </w:pPr>
            <w:r>
              <w:rPr>
                <w:rFonts w:hint="eastAsia" w:ascii="黑体" w:hAnsi="黑体" w:eastAsia="黑体"/>
                <w:color w:val="000000"/>
                <w:sz w:val="28"/>
                <w:szCs w:val="28"/>
              </w:rPr>
              <w:t>手机号</w:t>
            </w:r>
          </w:p>
        </w:tc>
        <w:tc>
          <w:tcPr>
            <w:tcW w:w="2906" w:type="dxa"/>
            <w:vAlign w:val="center"/>
          </w:tcPr>
          <w:p>
            <w:pPr>
              <w:jc w:val="center"/>
              <w:rPr>
                <w:rFonts w:ascii="黑体" w:hAnsi="黑体" w:eastAsia="黑体"/>
                <w:color w:val="000000"/>
                <w:sz w:val="28"/>
                <w:szCs w:val="28"/>
              </w:rPr>
            </w:pPr>
            <w:r>
              <w:rPr>
                <w:rFonts w:hint="eastAsia" w:ascii="黑体" w:hAnsi="黑体" w:eastAsia="黑体"/>
                <w:color w:val="000000"/>
                <w:sz w:val="28"/>
                <w:szCs w:val="28"/>
              </w:rP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3" w:hRule="atLeast"/>
        </w:trPr>
        <w:tc>
          <w:tcPr>
            <w:tcW w:w="2297" w:type="dxa"/>
            <w:vAlign w:val="center"/>
          </w:tcPr>
          <w:p>
            <w:pPr>
              <w:jc w:val="center"/>
              <w:rPr>
                <w:rFonts w:ascii="黑体" w:hAnsi="黑体" w:eastAsia="黑体"/>
                <w:color w:val="000000"/>
                <w:sz w:val="28"/>
                <w:szCs w:val="28"/>
              </w:rPr>
            </w:pPr>
          </w:p>
        </w:tc>
        <w:tc>
          <w:tcPr>
            <w:tcW w:w="1500" w:type="dxa"/>
            <w:vAlign w:val="center"/>
          </w:tcPr>
          <w:p>
            <w:pPr>
              <w:jc w:val="center"/>
              <w:rPr>
                <w:rFonts w:ascii="黑体" w:hAnsi="黑体" w:eastAsia="黑体"/>
                <w:color w:val="000000"/>
                <w:sz w:val="28"/>
                <w:szCs w:val="28"/>
              </w:rPr>
            </w:pPr>
            <w:bookmarkStart w:id="0" w:name="_GoBack"/>
            <w:bookmarkEnd w:id="0"/>
          </w:p>
        </w:tc>
        <w:tc>
          <w:tcPr>
            <w:tcW w:w="962" w:type="dxa"/>
            <w:vAlign w:val="center"/>
          </w:tcPr>
          <w:p>
            <w:pPr>
              <w:jc w:val="center"/>
              <w:rPr>
                <w:rFonts w:ascii="黑体" w:hAnsi="黑体" w:eastAsia="黑体"/>
                <w:color w:val="000000"/>
                <w:sz w:val="28"/>
                <w:szCs w:val="28"/>
              </w:rPr>
            </w:pPr>
          </w:p>
        </w:tc>
        <w:tc>
          <w:tcPr>
            <w:tcW w:w="2188" w:type="dxa"/>
            <w:vAlign w:val="center"/>
          </w:tcPr>
          <w:p>
            <w:pPr>
              <w:jc w:val="center"/>
              <w:rPr>
                <w:rFonts w:ascii="黑体" w:hAnsi="黑体" w:eastAsia="黑体"/>
                <w:color w:val="000000"/>
                <w:sz w:val="28"/>
                <w:szCs w:val="28"/>
              </w:rPr>
            </w:pPr>
          </w:p>
        </w:tc>
        <w:tc>
          <w:tcPr>
            <w:tcW w:w="2906" w:type="dxa"/>
            <w:vAlign w:val="center"/>
          </w:tcPr>
          <w:p>
            <w:pPr>
              <w:jc w:val="center"/>
              <w:rPr>
                <w:rFonts w:ascii="黑体" w:hAnsi="黑体" w:eastAsia="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3" w:hRule="atLeast"/>
        </w:trPr>
        <w:tc>
          <w:tcPr>
            <w:tcW w:w="2297" w:type="dxa"/>
            <w:vAlign w:val="center"/>
          </w:tcPr>
          <w:p>
            <w:pPr>
              <w:jc w:val="center"/>
              <w:rPr>
                <w:rFonts w:ascii="黑体" w:hAnsi="黑体" w:eastAsia="黑体"/>
                <w:color w:val="000000"/>
                <w:sz w:val="28"/>
                <w:szCs w:val="28"/>
              </w:rPr>
            </w:pPr>
          </w:p>
        </w:tc>
        <w:tc>
          <w:tcPr>
            <w:tcW w:w="1500" w:type="dxa"/>
            <w:vAlign w:val="center"/>
          </w:tcPr>
          <w:p>
            <w:pPr>
              <w:jc w:val="center"/>
              <w:rPr>
                <w:rFonts w:ascii="黑体" w:hAnsi="黑体" w:eastAsia="黑体"/>
                <w:color w:val="000000"/>
                <w:sz w:val="28"/>
                <w:szCs w:val="28"/>
              </w:rPr>
            </w:pPr>
          </w:p>
        </w:tc>
        <w:tc>
          <w:tcPr>
            <w:tcW w:w="962" w:type="dxa"/>
            <w:vAlign w:val="center"/>
          </w:tcPr>
          <w:p>
            <w:pPr>
              <w:jc w:val="center"/>
              <w:rPr>
                <w:rFonts w:ascii="黑体" w:hAnsi="黑体" w:eastAsia="黑体"/>
                <w:color w:val="000000"/>
                <w:sz w:val="28"/>
                <w:szCs w:val="28"/>
              </w:rPr>
            </w:pPr>
          </w:p>
        </w:tc>
        <w:tc>
          <w:tcPr>
            <w:tcW w:w="2188" w:type="dxa"/>
            <w:vAlign w:val="center"/>
          </w:tcPr>
          <w:p>
            <w:pPr>
              <w:jc w:val="center"/>
              <w:rPr>
                <w:rFonts w:ascii="黑体" w:hAnsi="黑体" w:eastAsia="黑体"/>
                <w:color w:val="000000"/>
                <w:sz w:val="28"/>
                <w:szCs w:val="28"/>
              </w:rPr>
            </w:pPr>
          </w:p>
        </w:tc>
        <w:tc>
          <w:tcPr>
            <w:tcW w:w="2906" w:type="dxa"/>
            <w:vAlign w:val="center"/>
          </w:tcPr>
          <w:p>
            <w:pPr>
              <w:jc w:val="center"/>
              <w:rPr>
                <w:rFonts w:ascii="黑体" w:hAnsi="黑体" w:eastAsia="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3" w:hRule="atLeast"/>
        </w:trPr>
        <w:tc>
          <w:tcPr>
            <w:tcW w:w="2297" w:type="dxa"/>
            <w:vAlign w:val="center"/>
          </w:tcPr>
          <w:p>
            <w:pPr>
              <w:jc w:val="center"/>
              <w:rPr>
                <w:rFonts w:ascii="黑体" w:hAnsi="黑体" w:eastAsia="黑体"/>
                <w:color w:val="000000"/>
                <w:sz w:val="28"/>
                <w:szCs w:val="28"/>
              </w:rPr>
            </w:pPr>
          </w:p>
        </w:tc>
        <w:tc>
          <w:tcPr>
            <w:tcW w:w="1500" w:type="dxa"/>
            <w:vAlign w:val="center"/>
          </w:tcPr>
          <w:p>
            <w:pPr>
              <w:jc w:val="center"/>
              <w:rPr>
                <w:rFonts w:ascii="黑体" w:hAnsi="黑体" w:eastAsia="黑体"/>
                <w:color w:val="000000"/>
                <w:sz w:val="28"/>
                <w:szCs w:val="28"/>
              </w:rPr>
            </w:pPr>
          </w:p>
        </w:tc>
        <w:tc>
          <w:tcPr>
            <w:tcW w:w="962" w:type="dxa"/>
            <w:vAlign w:val="center"/>
          </w:tcPr>
          <w:p>
            <w:pPr>
              <w:jc w:val="center"/>
              <w:rPr>
                <w:rFonts w:ascii="黑体" w:hAnsi="黑体" w:eastAsia="黑体"/>
                <w:color w:val="000000"/>
                <w:sz w:val="28"/>
                <w:szCs w:val="28"/>
              </w:rPr>
            </w:pPr>
          </w:p>
        </w:tc>
        <w:tc>
          <w:tcPr>
            <w:tcW w:w="2188" w:type="dxa"/>
            <w:vAlign w:val="center"/>
          </w:tcPr>
          <w:p>
            <w:pPr>
              <w:jc w:val="center"/>
              <w:rPr>
                <w:rFonts w:ascii="黑体" w:hAnsi="黑体" w:eastAsia="黑体"/>
                <w:color w:val="000000"/>
                <w:sz w:val="28"/>
                <w:szCs w:val="28"/>
              </w:rPr>
            </w:pPr>
          </w:p>
        </w:tc>
        <w:tc>
          <w:tcPr>
            <w:tcW w:w="2906" w:type="dxa"/>
            <w:vAlign w:val="center"/>
          </w:tcPr>
          <w:p>
            <w:pPr>
              <w:jc w:val="center"/>
              <w:rPr>
                <w:rFonts w:ascii="黑体" w:hAnsi="黑体" w:eastAsia="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3" w:hRule="atLeast"/>
        </w:trPr>
        <w:tc>
          <w:tcPr>
            <w:tcW w:w="2297" w:type="dxa"/>
            <w:vAlign w:val="center"/>
          </w:tcPr>
          <w:p>
            <w:pPr>
              <w:jc w:val="center"/>
              <w:rPr>
                <w:rFonts w:ascii="黑体" w:hAnsi="黑体" w:eastAsia="黑体"/>
                <w:color w:val="000000"/>
                <w:sz w:val="28"/>
                <w:szCs w:val="28"/>
              </w:rPr>
            </w:pPr>
          </w:p>
        </w:tc>
        <w:tc>
          <w:tcPr>
            <w:tcW w:w="1500" w:type="dxa"/>
            <w:vAlign w:val="center"/>
          </w:tcPr>
          <w:p>
            <w:pPr>
              <w:jc w:val="center"/>
              <w:rPr>
                <w:rFonts w:ascii="黑体" w:hAnsi="黑体" w:eastAsia="黑体"/>
                <w:color w:val="000000"/>
                <w:sz w:val="28"/>
                <w:szCs w:val="28"/>
              </w:rPr>
            </w:pPr>
          </w:p>
        </w:tc>
        <w:tc>
          <w:tcPr>
            <w:tcW w:w="962" w:type="dxa"/>
            <w:vAlign w:val="center"/>
          </w:tcPr>
          <w:p>
            <w:pPr>
              <w:jc w:val="center"/>
              <w:rPr>
                <w:rFonts w:ascii="黑体" w:hAnsi="黑体" w:eastAsia="黑体"/>
                <w:color w:val="000000"/>
                <w:sz w:val="28"/>
                <w:szCs w:val="28"/>
              </w:rPr>
            </w:pPr>
          </w:p>
        </w:tc>
        <w:tc>
          <w:tcPr>
            <w:tcW w:w="2188" w:type="dxa"/>
            <w:vAlign w:val="center"/>
          </w:tcPr>
          <w:p>
            <w:pPr>
              <w:jc w:val="center"/>
              <w:rPr>
                <w:rFonts w:ascii="黑体" w:hAnsi="黑体" w:eastAsia="黑体"/>
                <w:color w:val="000000"/>
                <w:sz w:val="28"/>
                <w:szCs w:val="28"/>
              </w:rPr>
            </w:pPr>
          </w:p>
        </w:tc>
        <w:tc>
          <w:tcPr>
            <w:tcW w:w="2906" w:type="dxa"/>
            <w:vAlign w:val="center"/>
          </w:tcPr>
          <w:p>
            <w:pPr>
              <w:jc w:val="center"/>
              <w:rPr>
                <w:rFonts w:ascii="黑体" w:hAnsi="黑体" w:eastAsia="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3" w:hRule="atLeast"/>
        </w:trPr>
        <w:tc>
          <w:tcPr>
            <w:tcW w:w="2297" w:type="dxa"/>
            <w:vAlign w:val="center"/>
          </w:tcPr>
          <w:p>
            <w:pPr>
              <w:jc w:val="center"/>
              <w:rPr>
                <w:rFonts w:ascii="黑体" w:hAnsi="黑体" w:eastAsia="黑体"/>
                <w:color w:val="000000"/>
                <w:sz w:val="28"/>
                <w:szCs w:val="28"/>
              </w:rPr>
            </w:pPr>
          </w:p>
        </w:tc>
        <w:tc>
          <w:tcPr>
            <w:tcW w:w="1500" w:type="dxa"/>
            <w:vAlign w:val="center"/>
          </w:tcPr>
          <w:p>
            <w:pPr>
              <w:jc w:val="center"/>
              <w:rPr>
                <w:rFonts w:ascii="黑体" w:hAnsi="黑体" w:eastAsia="黑体"/>
                <w:color w:val="000000"/>
                <w:sz w:val="28"/>
                <w:szCs w:val="28"/>
              </w:rPr>
            </w:pPr>
          </w:p>
        </w:tc>
        <w:tc>
          <w:tcPr>
            <w:tcW w:w="962" w:type="dxa"/>
            <w:vAlign w:val="center"/>
          </w:tcPr>
          <w:p>
            <w:pPr>
              <w:jc w:val="center"/>
              <w:rPr>
                <w:rFonts w:ascii="黑体" w:hAnsi="黑体" w:eastAsia="黑体"/>
                <w:color w:val="000000"/>
                <w:sz w:val="28"/>
                <w:szCs w:val="28"/>
              </w:rPr>
            </w:pPr>
          </w:p>
        </w:tc>
        <w:tc>
          <w:tcPr>
            <w:tcW w:w="2188" w:type="dxa"/>
            <w:vAlign w:val="center"/>
          </w:tcPr>
          <w:p>
            <w:pPr>
              <w:jc w:val="center"/>
              <w:rPr>
                <w:rFonts w:ascii="黑体" w:hAnsi="黑体" w:eastAsia="黑体"/>
                <w:color w:val="000000"/>
                <w:sz w:val="28"/>
                <w:szCs w:val="28"/>
              </w:rPr>
            </w:pPr>
          </w:p>
        </w:tc>
        <w:tc>
          <w:tcPr>
            <w:tcW w:w="2906" w:type="dxa"/>
            <w:vAlign w:val="center"/>
          </w:tcPr>
          <w:p>
            <w:pPr>
              <w:jc w:val="center"/>
              <w:rPr>
                <w:rFonts w:ascii="黑体" w:hAnsi="黑体" w:eastAsia="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3" w:hRule="atLeast"/>
        </w:trPr>
        <w:tc>
          <w:tcPr>
            <w:tcW w:w="2297" w:type="dxa"/>
            <w:vAlign w:val="center"/>
          </w:tcPr>
          <w:p>
            <w:pPr>
              <w:jc w:val="center"/>
              <w:rPr>
                <w:rFonts w:ascii="黑体" w:hAnsi="黑体" w:eastAsia="黑体"/>
                <w:color w:val="000000"/>
                <w:sz w:val="28"/>
                <w:szCs w:val="28"/>
              </w:rPr>
            </w:pPr>
          </w:p>
        </w:tc>
        <w:tc>
          <w:tcPr>
            <w:tcW w:w="1500" w:type="dxa"/>
            <w:vAlign w:val="center"/>
          </w:tcPr>
          <w:p>
            <w:pPr>
              <w:jc w:val="center"/>
              <w:rPr>
                <w:rFonts w:ascii="黑体" w:hAnsi="黑体" w:eastAsia="黑体"/>
                <w:color w:val="000000"/>
                <w:sz w:val="28"/>
                <w:szCs w:val="28"/>
              </w:rPr>
            </w:pPr>
          </w:p>
        </w:tc>
        <w:tc>
          <w:tcPr>
            <w:tcW w:w="962" w:type="dxa"/>
            <w:vAlign w:val="center"/>
          </w:tcPr>
          <w:p>
            <w:pPr>
              <w:jc w:val="center"/>
              <w:rPr>
                <w:rFonts w:ascii="黑体" w:hAnsi="黑体" w:eastAsia="黑体"/>
                <w:color w:val="000000"/>
                <w:sz w:val="28"/>
                <w:szCs w:val="28"/>
              </w:rPr>
            </w:pPr>
          </w:p>
        </w:tc>
        <w:tc>
          <w:tcPr>
            <w:tcW w:w="2188" w:type="dxa"/>
            <w:vAlign w:val="center"/>
          </w:tcPr>
          <w:p>
            <w:pPr>
              <w:jc w:val="center"/>
              <w:rPr>
                <w:rFonts w:ascii="黑体" w:hAnsi="黑体" w:eastAsia="黑体"/>
                <w:color w:val="000000"/>
                <w:sz w:val="28"/>
                <w:szCs w:val="28"/>
              </w:rPr>
            </w:pPr>
          </w:p>
        </w:tc>
        <w:tc>
          <w:tcPr>
            <w:tcW w:w="2906" w:type="dxa"/>
            <w:vAlign w:val="center"/>
          </w:tcPr>
          <w:p>
            <w:pPr>
              <w:jc w:val="center"/>
              <w:rPr>
                <w:rFonts w:ascii="黑体" w:hAnsi="黑体" w:eastAsia="黑体"/>
                <w:color w:val="000000"/>
                <w:sz w:val="28"/>
                <w:szCs w:val="28"/>
              </w:rPr>
            </w:pPr>
          </w:p>
        </w:tc>
      </w:tr>
    </w:tbl>
    <w:p>
      <w:pPr>
        <w:rPr>
          <w:rFonts w:ascii="宋体" w:hAnsi="宋体" w:eastAsia="仿宋"/>
          <w:color w:val="000000"/>
          <w:sz w:val="28"/>
          <w:szCs w:val="28"/>
        </w:rPr>
      </w:pPr>
    </w:p>
    <w:p>
      <w:pPr>
        <w:ind w:firstLine="640" w:firstLineChars="200"/>
        <w:rPr>
          <w:rFonts w:ascii="仿宋_GB2312" w:hAnsi="仿宋" w:eastAsia="仿宋_GB2312"/>
          <w:sz w:val="32"/>
          <w:szCs w:val="32"/>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6058C"/>
    <w:rsid w:val="00071165"/>
    <w:rsid w:val="000724E2"/>
    <w:rsid w:val="00080026"/>
    <w:rsid w:val="000A122B"/>
    <w:rsid w:val="000F1E4A"/>
    <w:rsid w:val="00104701"/>
    <w:rsid w:val="0013308C"/>
    <w:rsid w:val="00134A82"/>
    <w:rsid w:val="00157289"/>
    <w:rsid w:val="001A1F7E"/>
    <w:rsid w:val="00210277"/>
    <w:rsid w:val="00274275"/>
    <w:rsid w:val="002D35E3"/>
    <w:rsid w:val="0030148E"/>
    <w:rsid w:val="003072D4"/>
    <w:rsid w:val="00366A08"/>
    <w:rsid w:val="003919B0"/>
    <w:rsid w:val="003A5089"/>
    <w:rsid w:val="003C5EE5"/>
    <w:rsid w:val="003E0E16"/>
    <w:rsid w:val="00453F79"/>
    <w:rsid w:val="0046074C"/>
    <w:rsid w:val="004677D0"/>
    <w:rsid w:val="004A423F"/>
    <w:rsid w:val="004B0C22"/>
    <w:rsid w:val="004B2A25"/>
    <w:rsid w:val="00506CB7"/>
    <w:rsid w:val="0055059F"/>
    <w:rsid w:val="0055463B"/>
    <w:rsid w:val="00576EFA"/>
    <w:rsid w:val="005B021F"/>
    <w:rsid w:val="005E2FBF"/>
    <w:rsid w:val="005E675E"/>
    <w:rsid w:val="00677739"/>
    <w:rsid w:val="0069428D"/>
    <w:rsid w:val="006B1909"/>
    <w:rsid w:val="00707C90"/>
    <w:rsid w:val="00757448"/>
    <w:rsid w:val="00782F0D"/>
    <w:rsid w:val="008229D5"/>
    <w:rsid w:val="00845CF4"/>
    <w:rsid w:val="00862762"/>
    <w:rsid w:val="00871660"/>
    <w:rsid w:val="008A7763"/>
    <w:rsid w:val="008F4616"/>
    <w:rsid w:val="00913959"/>
    <w:rsid w:val="00943A22"/>
    <w:rsid w:val="00967DF7"/>
    <w:rsid w:val="00993F8E"/>
    <w:rsid w:val="009972CD"/>
    <w:rsid w:val="009B6935"/>
    <w:rsid w:val="009E1CDC"/>
    <w:rsid w:val="009F76E1"/>
    <w:rsid w:val="00A0745A"/>
    <w:rsid w:val="00AD18A2"/>
    <w:rsid w:val="00AE1335"/>
    <w:rsid w:val="00AE7F9E"/>
    <w:rsid w:val="00B040A8"/>
    <w:rsid w:val="00B0629F"/>
    <w:rsid w:val="00B36CCC"/>
    <w:rsid w:val="00B602A7"/>
    <w:rsid w:val="00B64034"/>
    <w:rsid w:val="00B7671C"/>
    <w:rsid w:val="00B83CAF"/>
    <w:rsid w:val="00BA3C26"/>
    <w:rsid w:val="00BF7B34"/>
    <w:rsid w:val="00C35934"/>
    <w:rsid w:val="00C54B15"/>
    <w:rsid w:val="00C93298"/>
    <w:rsid w:val="00CA5B25"/>
    <w:rsid w:val="00CC2FC9"/>
    <w:rsid w:val="00CC6746"/>
    <w:rsid w:val="00CD4EAE"/>
    <w:rsid w:val="00D81141"/>
    <w:rsid w:val="00DD0FCF"/>
    <w:rsid w:val="00DF6167"/>
    <w:rsid w:val="00E221A5"/>
    <w:rsid w:val="00E2685B"/>
    <w:rsid w:val="00E410E4"/>
    <w:rsid w:val="00E81929"/>
    <w:rsid w:val="00E90F54"/>
    <w:rsid w:val="00EB1D98"/>
    <w:rsid w:val="00EC4A4A"/>
    <w:rsid w:val="00EF44F9"/>
    <w:rsid w:val="00F0370D"/>
    <w:rsid w:val="00F125B4"/>
    <w:rsid w:val="00F277BF"/>
    <w:rsid w:val="00F461EB"/>
    <w:rsid w:val="00F53C83"/>
    <w:rsid w:val="00F6058C"/>
    <w:rsid w:val="00F6644D"/>
    <w:rsid w:val="00F7681F"/>
    <w:rsid w:val="00F769B6"/>
    <w:rsid w:val="00F7702B"/>
    <w:rsid w:val="00F8319D"/>
    <w:rsid w:val="03C30A2B"/>
    <w:rsid w:val="402E15C1"/>
    <w:rsid w:val="47CB37BC"/>
    <w:rsid w:val="4B6C082C"/>
    <w:rsid w:val="68DF2680"/>
    <w:rsid w:val="77FF2B18"/>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Date"/>
    <w:basedOn w:val="1"/>
    <w:next w:val="1"/>
    <w:link w:val="8"/>
    <w:unhideWhenUsed/>
    <w:uiPriority w:val="99"/>
    <w:pPr>
      <w:ind w:left="100" w:leftChars="250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8">
    <w:name w:val="日期 Char"/>
    <w:basedOn w:val="5"/>
    <w:link w:val="2"/>
    <w:semiHidden/>
    <w:qFormat/>
    <w:uiPriority w:val="99"/>
  </w:style>
  <w:style w:type="character" w:customStyle="1" w:styleId="9">
    <w:name w:val="页眉 Char"/>
    <w:basedOn w:val="5"/>
    <w:link w:val="4"/>
    <w:semiHidden/>
    <w:uiPriority w:val="99"/>
    <w:rPr>
      <w:sz w:val="18"/>
      <w:szCs w:val="18"/>
    </w:rPr>
  </w:style>
  <w:style w:type="character" w:customStyle="1" w:styleId="10">
    <w:name w:val="页脚 Char"/>
    <w:basedOn w:val="5"/>
    <w:link w:val="3"/>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152</Words>
  <Characters>873</Characters>
  <Lines>7</Lines>
  <Paragraphs>2</Paragraphs>
  <ScaleCrop>false</ScaleCrop>
  <LinksUpToDate>false</LinksUpToDate>
  <CharactersWithSpaces>1023</CharactersWithSpaces>
  <Application>WPS Office_10.1.0.5864_F1E327BC-269C-435d-A152-05C5408002CA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2015-12-29T00:53:00Z</dcterms:created>
  <dc:creator>1</dc:creator>
  <cp:lastModifiedBy>济宁市卫生局</cp:lastModifiedBy>
  <cp:lastPrinted>2016-08-30T01:58:51Z</cp:lastPrinted>
  <dcterms:modified xsi:type="dcterms:W3CDTF">2016-08-30T02:00:27Z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2052-10.1.0.5864</vt:lpwstr>
  </property>
</Properties>
</file>