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/>
          <w:b/>
          <w:sz w:val="32"/>
          <w:szCs w:val="32"/>
        </w:rPr>
      </w:pPr>
      <w:r>
        <w:rPr>
          <w:rFonts w:ascii="Times New Roman" w:hAnsi="Times New Roman" w:eastAsia="黑体"/>
          <w:b/>
          <w:sz w:val="32"/>
          <w:szCs w:val="32"/>
        </w:rPr>
        <w:t>附件4</w:t>
      </w:r>
    </w:p>
    <w:p>
      <w:pPr>
        <w:spacing w:line="560" w:lineRule="exact"/>
        <w:rPr>
          <w:rFonts w:ascii="Times New Roman" w:hAnsi="Times New Roman"/>
          <w:b/>
          <w:szCs w:val="30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ascii="Times New Roman" w:hAnsi="Times New Roman" w:eastAsia="方正小标宋简体"/>
          <w:b/>
          <w:sz w:val="44"/>
          <w:szCs w:val="44"/>
        </w:rPr>
        <w:t>《济宁市文明行为促进条例》宣传标语</w:t>
      </w:r>
    </w:p>
    <w:p>
      <w:pPr>
        <w:spacing w:line="560" w:lineRule="exact"/>
        <w:rPr>
          <w:rFonts w:ascii="Times New Roman" w:hAnsi="Times New Roman"/>
          <w:b/>
          <w:szCs w:val="30"/>
        </w:rPr>
      </w:pP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（1）践行文明行为促进条例  争做文明守礼济宁人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（2）实施文明行为促进条例  全力创建全国文明城市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（3）遵守文明行为促进条例  践行文明行为基本规范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（4）讲文明  树新风  学习践行文明行为促进条例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（5）贯彻文明行为促进条例  完善文明城市创建长效机制</w:t>
      </w:r>
    </w:p>
    <w:p>
      <w:bookmarkStart w:id="0" w:name="_GoBack"/>
      <w:bookmarkEnd w:id="0"/>
    </w:p>
    <w:sectPr>
      <w:pgSz w:w="11906" w:h="16838"/>
      <w:pgMar w:top="1440" w:right="1519" w:bottom="1440" w:left="1519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E3830"/>
    <w:rsid w:val="283E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2019-08-22T03:07:00Z</dcterms:created>
  <dc:creator>kk</dc:creator>
  <cp:lastModifiedBy>kk</cp:lastModifiedBy>
  <dcterms:modified xsi:type="dcterms:W3CDTF">2019-08-22T03:08:20Z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